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203"/>
        <w:rPr>
          <w:rFonts w:hint="eastAsia" w:ascii="Times New Roman" w:eastAsia="宋体"/>
          <w:sz w:val="20"/>
          <w:lang w:eastAsia="zh-CN"/>
        </w:rPr>
      </w:pPr>
      <w:r>
        <w:rPr>
          <w:rFonts w:hint="eastAsia" w:ascii="Times New Roman" w:eastAsia="宋体"/>
          <w:sz w:val="20"/>
          <w:lang w:eastAsia="zh-CN"/>
        </w:rPr>
        <w:drawing>
          <wp:inline distT="0" distB="0" distL="114300" distR="114300">
            <wp:extent cx="1183005" cy="558165"/>
            <wp:effectExtent l="0" t="0" r="17145" b="13335"/>
            <wp:docPr id="2" name="图片 2" descr="1552439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4395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rFonts w:ascii="Times New Roman"/>
        </w:rPr>
      </w:pPr>
    </w:p>
    <w:p>
      <w:pPr>
        <w:pStyle w:val="2"/>
        <w:spacing w:before="70"/>
        <w:ind w:left="2939"/>
      </w:pPr>
      <w:r>
        <w:t>技术数据表</w:t>
      </w:r>
    </w:p>
    <w:p>
      <w:pPr>
        <w:spacing w:before="0" w:line="240" w:lineRule="auto"/>
        <w:rPr>
          <w:sz w:val="22"/>
        </w:rPr>
      </w:pPr>
    </w:p>
    <w:p>
      <w:pPr>
        <w:spacing w:before="0" w:line="240" w:lineRule="auto"/>
        <w:rPr>
          <w:sz w:val="22"/>
        </w:rPr>
      </w:pPr>
    </w:p>
    <w:p>
      <w:pPr>
        <w:spacing w:before="10" w:line="240" w:lineRule="auto"/>
        <w:rPr>
          <w:sz w:val="24"/>
        </w:rPr>
      </w:pPr>
    </w:p>
    <w:p>
      <w:pPr>
        <w:spacing w:before="0"/>
        <w:ind w:left="2936" w:right="0" w:firstLine="0"/>
        <w:jc w:val="left"/>
        <w:rPr>
          <w:rFonts w:ascii="Arial Black" w:hAnsi="Arial Black"/>
          <w:sz w:val="24"/>
        </w:rPr>
      </w:pPr>
      <w:r>
        <w:rPr>
          <w:rFonts w:hint="eastAsia" w:ascii="Arial Black" w:hAnsi="Arial Black"/>
          <w:sz w:val="24"/>
          <w:lang w:val="en-US" w:eastAsia="zh-CN"/>
        </w:rPr>
        <w:t>MSK MD900TU</w:t>
      </w:r>
      <w:r>
        <w:rPr>
          <w:rFonts w:ascii="Arial Black" w:hAnsi="Arial Black"/>
          <w:sz w:val="24"/>
        </w:rPr>
        <w:t xml:space="preserve"> Base</w:t>
      </w:r>
    </w:p>
    <w:p>
      <w:pPr>
        <w:pStyle w:val="3"/>
        <w:rPr>
          <w:rFonts w:ascii="Arial Black"/>
          <w:sz w:val="20"/>
        </w:rPr>
      </w:pPr>
    </w:p>
    <w:p>
      <w:pPr>
        <w:pStyle w:val="3"/>
        <w:spacing w:before="11" w:after="1"/>
        <w:rPr>
          <w:rFonts w:ascii="Arial Black"/>
          <w:sz w:val="27"/>
        </w:rPr>
      </w:pPr>
    </w:p>
    <w:tbl>
      <w:tblPr>
        <w:tblStyle w:val="5"/>
        <w:tblW w:w="6964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4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4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16" w:type="dxa"/>
          </w:tcPr>
          <w:p>
            <w:pPr>
              <w:pStyle w:val="8"/>
              <w:spacing w:line="252" w:lineRule="exact"/>
              <w:ind w:left="753"/>
              <w:rPr>
                <w:sz w:val="22"/>
              </w:rPr>
            </w:pPr>
            <w:r>
              <w:rPr>
                <w:sz w:val="22"/>
              </w:rPr>
              <w:t>多用途有机硅橡胶，适用于各种模压制品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2048" w:type="dxa"/>
          </w:tcPr>
          <w:p>
            <w:pPr>
              <w:pStyle w:val="8"/>
              <w:spacing w:before="14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特性和优点</w:t>
            </w:r>
          </w:p>
        </w:tc>
        <w:tc>
          <w:tcPr>
            <w:tcW w:w="4916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left"/>
              <w:rPr>
                <w:rFonts w:ascii="Arial" w:hAnsi="Arial" w:eastAsia="Arial"/>
                <w:sz w:val="22"/>
              </w:rPr>
            </w:pPr>
            <w:r>
              <w:rPr>
                <w:spacing w:val="12"/>
                <w:sz w:val="22"/>
              </w:rPr>
              <w:t>多种用途</w:t>
            </w:r>
            <w:r>
              <w:rPr>
                <w:rFonts w:ascii="Arial" w:hAnsi="Arial" w:eastAsia="Arial"/>
                <w:sz w:val="22"/>
              </w:rPr>
              <w:t>(GP)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0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10-90</w:t>
            </w:r>
            <w:r>
              <w:rPr>
                <w:rFonts w:ascii="Arial" w:hAnsi="Arial" w:eastAsia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/>
                <w:sz w:val="22"/>
              </w:rPr>
              <w:t>JIS</w:t>
            </w:r>
            <w:r>
              <w:rPr>
                <w:rFonts w:ascii="Arial" w:hAnsi="Arial" w:eastAsia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/>
                <w:sz w:val="22"/>
              </w:rPr>
              <w:t>A</w:t>
            </w:r>
            <w:r>
              <w:rPr>
                <w:rFonts w:ascii="Arial" w:hAnsi="Arial" w:eastAsia="Arial"/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类硬度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0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可着色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1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可在较大的温度范围内使用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104"/>
                <w:tab w:val="left" w:pos="1105"/>
              </w:tabs>
              <w:spacing w:before="0" w:after="0" w:line="278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适于加入增容填充剂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48" w:type="dxa"/>
          </w:tcPr>
          <w:p>
            <w:pPr>
              <w:pStyle w:val="8"/>
              <w:spacing w:before="1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组成</w:t>
            </w:r>
          </w:p>
        </w:tc>
        <w:tc>
          <w:tcPr>
            <w:tcW w:w="4916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spacing w:before="134" w:after="0" w:line="240" w:lineRule="auto"/>
              <w:ind w:left="1104" w:right="0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有机硅橡胶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048" w:type="dxa"/>
          </w:tcPr>
          <w:p>
            <w:pPr>
              <w:pStyle w:val="8"/>
              <w:spacing w:before="13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</w:t>
            </w:r>
          </w:p>
        </w:tc>
        <w:tc>
          <w:tcPr>
            <w:tcW w:w="4916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1103"/>
                <w:tab w:val="left" w:pos="1104"/>
              </w:tabs>
              <w:spacing w:before="133" w:after="0" w:line="276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一般橡胶模压成型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0" w:after="0" w:line="270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家用电器橡胶零件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0" w:after="0" w:line="271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键盘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0" w:after="0" w:line="244" w:lineRule="exact"/>
              <w:ind w:left="1104" w:right="0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办公设备胶辊</w:t>
            </w:r>
          </w:p>
        </w:tc>
      </w:tr>
    </w:tbl>
    <w:p>
      <w:pPr>
        <w:pStyle w:val="3"/>
        <w:rPr>
          <w:rFonts w:ascii="Arial Black"/>
          <w:sz w:val="20"/>
        </w:rPr>
      </w:pPr>
    </w:p>
    <w:p>
      <w:pPr>
        <w:pStyle w:val="3"/>
        <w:spacing w:before="1"/>
        <w:rPr>
          <w:rFonts w:ascii="Arial Black"/>
          <w:sz w:val="17"/>
        </w:rPr>
      </w:pPr>
    </w:p>
    <w:p>
      <w:pPr>
        <w:spacing w:before="1"/>
        <w:ind w:left="337" w:right="0" w:firstLine="0"/>
        <w:jc w:val="left"/>
        <w:rPr>
          <w:b/>
          <w:sz w:val="22"/>
        </w:rPr>
      </w:pPr>
      <w:r>
        <w:rPr>
          <w:b/>
          <w:sz w:val="22"/>
        </w:rPr>
        <w:t>典型物性</w:t>
      </w:r>
    </w:p>
    <w:p>
      <w:pPr>
        <w:pStyle w:val="2"/>
      </w:pPr>
    </w:p>
    <w:p>
      <w:pPr>
        <w:pStyle w:val="2"/>
        <w:rPr>
          <w:sz w:val="20"/>
        </w:rPr>
      </w:pPr>
      <w:r>
        <w:t>规格制定者：以下数值不可用于制订规格。</w:t>
      </w:r>
    </w:p>
    <w:tbl>
      <w:tblPr>
        <w:tblStyle w:val="5"/>
        <w:tblpPr w:leftFromText="180" w:rightFromText="180" w:vertAnchor="text" w:horzAnchor="page" w:tblpX="1001" w:tblpY="184"/>
        <w:tblOverlap w:val="never"/>
        <w:tblW w:w="10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923"/>
        <w:gridCol w:w="924"/>
        <w:gridCol w:w="924"/>
        <w:gridCol w:w="923"/>
        <w:gridCol w:w="924"/>
        <w:gridCol w:w="923"/>
        <w:gridCol w:w="924"/>
        <w:gridCol w:w="924"/>
        <w:gridCol w:w="923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物性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MD910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MD920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MD930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MD940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MD950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MD960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MD970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MD980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MD990</w:t>
            </w:r>
            <w:r>
              <w:rPr>
                <w:rFonts w:hint="eastAsia" w:ascii="Arial" w:hAnsi="Arial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HA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抗撕强度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KN/m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Mpa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压缩永久变形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14.01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13.1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12.73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12.31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15.8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11.72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弹性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伸长率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拉伸永久变形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>
      <w:pPr>
        <w:spacing w:before="9" w:line="240" w:lineRule="auto"/>
        <w:rPr>
          <w:sz w:val="19"/>
        </w:rPr>
      </w:pPr>
    </w:p>
    <w:p>
      <w:pPr>
        <w:pStyle w:val="3"/>
        <w:tabs>
          <w:tab w:val="left" w:pos="3181"/>
        </w:tabs>
        <w:spacing w:line="561" w:lineRule="auto"/>
        <w:ind w:left="167" w:right="6178"/>
      </w:pPr>
      <w:r>
        <w:rPr>
          <w:rFonts w:hint="eastAsia" w:eastAsia="宋体"/>
          <w:lang w:val="en-US" w:eastAsia="zh-CN"/>
        </w:rPr>
        <w:t>1.</w:t>
      </w:r>
      <w:r>
        <w:t>硫化条件：</w:t>
      </w:r>
      <w:r>
        <w:rPr>
          <w:spacing w:val="-3"/>
        </w:rPr>
        <w:t xml:space="preserve"> </w:t>
      </w:r>
      <w:r>
        <w:t xml:space="preserve">C-8（0.5%）,170℃×10min </w:t>
      </w:r>
    </w:p>
    <w:p>
      <w:pPr>
        <w:pStyle w:val="3"/>
        <w:tabs>
          <w:tab w:val="left" w:pos="3181"/>
        </w:tabs>
        <w:spacing w:line="561" w:lineRule="auto"/>
        <w:ind w:left="167" w:right="6178"/>
      </w:pPr>
      <w:r>
        <w:t xml:space="preserve"> </w:t>
      </w:r>
      <w:r>
        <w:rPr>
          <w:rFonts w:hint="eastAsia" w:eastAsia="宋体"/>
          <w:lang w:val="en-US" w:eastAsia="zh-CN"/>
        </w:rPr>
        <w:t>2.</w:t>
      </w:r>
      <w:r>
        <w:t xml:space="preserve">操作条件：使用时戴上防护眼镜和防护手套 </w:t>
      </w:r>
    </w:p>
    <w:p>
      <w:pPr>
        <w:spacing w:before="0" w:line="240" w:lineRule="auto"/>
        <w:rPr>
          <w:sz w:val="20"/>
        </w:rPr>
      </w:pPr>
    </w:p>
    <w:p>
      <w:pPr>
        <w:spacing w:after="0" w:line="203" w:lineRule="exact"/>
        <w:sectPr>
          <w:type w:val="continuous"/>
          <w:pgSz w:w="12240" w:h="15840"/>
          <w:pgMar w:top="620" w:right="820" w:bottom="280" w:left="800" w:header="720" w:footer="720" w:gutter="0"/>
        </w:sectPr>
      </w:pPr>
    </w:p>
    <w:tbl>
      <w:tblPr>
        <w:tblStyle w:val="5"/>
        <w:tblW w:w="10413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8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269" w:type="dxa"/>
          </w:tcPr>
          <w:p>
            <w:pPr>
              <w:pStyle w:val="8"/>
              <w:spacing w:line="256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描述</w:t>
            </w:r>
          </w:p>
        </w:tc>
        <w:tc>
          <w:tcPr>
            <w:tcW w:w="8144" w:type="dxa"/>
          </w:tcPr>
          <w:p>
            <w:pPr>
              <w:pStyle w:val="8"/>
              <w:spacing w:line="256" w:lineRule="exact"/>
              <w:ind w:left="523"/>
              <w:rPr>
                <w:sz w:val="22"/>
              </w:rPr>
            </w:pPr>
            <w:r>
              <w:rPr>
                <w:rFonts w:hint="eastAsia" w:ascii="Arial" w:hAnsi="Arial"/>
                <w:w w:val="95"/>
                <w:sz w:val="22"/>
                <w:lang w:val="en-US" w:eastAsia="zh-CN"/>
              </w:rPr>
              <w:t>MSK MD900TU系列</w:t>
            </w:r>
            <w:r>
              <w:rPr>
                <w:rFonts w:ascii="Arial" w:hAnsi="Arial" w:eastAsia="Arial"/>
                <w:w w:val="95"/>
                <w:sz w:val="22"/>
              </w:rPr>
              <w:t xml:space="preserve"> </w:t>
            </w:r>
            <w:r>
              <w:rPr>
                <w:spacing w:val="-11"/>
                <w:w w:val="95"/>
                <w:sz w:val="22"/>
              </w:rPr>
              <w:t>硅橡胶是一种</w:t>
            </w:r>
            <w:r>
              <w:rPr>
                <w:rFonts w:hint="eastAsia"/>
                <w:spacing w:val="-11"/>
                <w:w w:val="95"/>
                <w:sz w:val="22"/>
                <w:lang w:val="en-US" w:eastAsia="zh-CN"/>
              </w:rPr>
              <w:t>10-90A</w:t>
            </w:r>
            <w:r>
              <w:rPr>
                <w:rFonts w:ascii="Arial" w:hAnsi="Arial" w:eastAsia="Arial"/>
                <w:w w:val="95"/>
                <w:sz w:val="22"/>
              </w:rPr>
              <w:t xml:space="preserve"> </w:t>
            </w:r>
            <w:r>
              <w:rPr>
                <w:spacing w:val="-3"/>
                <w:w w:val="95"/>
                <w:sz w:val="22"/>
              </w:rPr>
              <w:t>硬度的多用途硅橡胶复合材料，专用</w:t>
            </w:r>
          </w:p>
          <w:p>
            <w:pPr>
              <w:pStyle w:val="8"/>
              <w:spacing w:before="3" w:line="242" w:lineRule="auto"/>
              <w:ind w:left="522" w:right="179"/>
              <w:rPr>
                <w:sz w:val="22"/>
              </w:rPr>
            </w:pPr>
            <w:r>
              <w:rPr>
                <w:spacing w:val="-3"/>
                <w:sz w:val="22"/>
              </w:rPr>
              <w:t>于生产模压制品，效果良好。该硅橡胶能与其它系列有机硅橡胶混合，所制得的材料具有中等硬度。其外观呈灰白色半透明状，因此易于着色，形成最</w:t>
            </w:r>
            <w:r>
              <w:rPr>
                <w:spacing w:val="-3"/>
                <w:w w:val="95"/>
                <w:sz w:val="22"/>
              </w:rPr>
              <w:t>理想色调。主要用于模压制品的生产，如键盘、</w:t>
            </w:r>
            <w:r>
              <w:rPr>
                <w:spacing w:val="-3"/>
                <w:sz w:val="22"/>
              </w:rPr>
              <w:t>垫圈及其它杂品等。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269" w:type="dxa"/>
          </w:tcPr>
          <w:p>
            <w:pPr>
              <w:pStyle w:val="8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应用方法</w:t>
            </w:r>
          </w:p>
        </w:tc>
        <w:tc>
          <w:tcPr>
            <w:tcW w:w="8144" w:type="dxa"/>
          </w:tcPr>
          <w:p>
            <w:pPr>
              <w:pStyle w:val="8"/>
              <w:spacing w:before="5" w:line="242" w:lineRule="auto"/>
              <w:ind w:left="523" w:right="246" w:hanging="1"/>
              <w:rPr>
                <w:sz w:val="22"/>
              </w:rPr>
            </w:pPr>
            <w:r>
              <w:rPr>
                <w:sz w:val="22"/>
              </w:rPr>
              <w:t>混合或着色最适宜采用双辊开炼机混炼工艺。应精确控制混炼时间，以确保</w:t>
            </w:r>
            <w:r>
              <w:rPr>
                <w:w w:val="95"/>
                <w:sz w:val="22"/>
              </w:rPr>
              <w:t>物料混合均匀。模压成型时，</w:t>
            </w:r>
            <w:r>
              <w:rPr>
                <w:rFonts w:hint="eastAsia" w:ascii="Arial"/>
                <w:w w:val="95"/>
                <w:sz w:val="22"/>
                <w:lang w:val="en-US" w:eastAsia="zh-CN"/>
              </w:rPr>
              <w:t>MSK</w:t>
            </w:r>
            <w:r>
              <w:rPr>
                <w:w w:val="95"/>
                <w:sz w:val="22"/>
              </w:rPr>
              <w:t xml:space="preserve">建议使用 </w:t>
            </w:r>
            <w:r>
              <w:rPr>
                <w:rFonts w:hint="eastAsia"/>
                <w:w w:val="95"/>
                <w:sz w:val="22"/>
                <w:lang w:val="en-US" w:eastAsia="zh-CN"/>
              </w:rPr>
              <w:t>C-8B</w:t>
            </w:r>
            <w:r>
              <w:rPr>
                <w:rFonts w:ascii="Arial" w:hAnsi="Arial" w:eastAsia="Arial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 xml:space="preserve">作为硫化剂。标准固化温度为 </w:t>
            </w:r>
            <w:r>
              <w:rPr>
                <w:rFonts w:ascii="Arial" w:hAnsi="Arial" w:eastAsia="Arial"/>
                <w:w w:val="95"/>
                <w:sz w:val="22"/>
              </w:rPr>
              <w:t>170°C (338°F),</w:t>
            </w:r>
            <w:r>
              <w:rPr>
                <w:w w:val="95"/>
                <w:sz w:val="22"/>
              </w:rPr>
              <w:t>固化时间取决于最终产品的厚度。多数情况下，应在模压成型后、</w:t>
            </w:r>
            <w:r>
              <w:rPr>
                <w:rFonts w:ascii="Arial" w:hAnsi="Arial" w:eastAsia="Arial"/>
                <w:w w:val="95"/>
                <w:sz w:val="22"/>
              </w:rPr>
              <w:t xml:space="preserve">200°C (392°F) </w:t>
            </w:r>
            <w:r>
              <w:rPr>
                <w:w w:val="95"/>
                <w:sz w:val="22"/>
              </w:rPr>
              <w:t xml:space="preserve">件下二次固化 </w:t>
            </w:r>
            <w:r>
              <w:rPr>
                <w:rFonts w:ascii="Arial" w:hAnsi="Arial" w:eastAsia="Arial"/>
                <w:w w:val="95"/>
                <w:sz w:val="22"/>
              </w:rPr>
              <w:t xml:space="preserve">4 </w:t>
            </w:r>
            <w:r>
              <w:rPr>
                <w:w w:val="95"/>
                <w:sz w:val="22"/>
              </w:rPr>
              <w:t>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269" w:type="dxa"/>
          </w:tcPr>
          <w:p>
            <w:pPr>
              <w:pStyle w:val="8"/>
              <w:spacing w:before="11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操作注意事项</w:t>
            </w:r>
          </w:p>
        </w:tc>
        <w:tc>
          <w:tcPr>
            <w:tcW w:w="8144" w:type="dxa"/>
          </w:tcPr>
          <w:p>
            <w:pPr>
              <w:pStyle w:val="8"/>
              <w:spacing w:before="115" w:line="242" w:lineRule="auto"/>
              <w:ind w:left="523" w:right="217"/>
              <w:rPr>
                <w:sz w:val="22"/>
              </w:rPr>
            </w:pPr>
            <w:r>
              <w:rPr>
                <w:spacing w:val="-3"/>
                <w:sz w:val="22"/>
              </w:rPr>
              <w:t>本资料不包含安全使用所需的产品安全信息。使用前，请阅读产品及其安全数据表以及容器标签，了解有关产品的安全使用、危害身体及健康的信息。</w:t>
            </w:r>
            <w:r>
              <w:rPr>
                <w:spacing w:val="-7"/>
                <w:w w:val="95"/>
                <w:sz w:val="22"/>
              </w:rPr>
              <w:t>安全数据表可</w:t>
            </w:r>
            <w:r>
              <w:rPr>
                <w:rFonts w:hint="eastAsia"/>
                <w:spacing w:val="-7"/>
                <w:w w:val="95"/>
                <w:sz w:val="22"/>
                <w:lang w:val="en-US" w:eastAsia="zh-CN"/>
              </w:rPr>
              <w:t>MSK技术服务中心部</w:t>
            </w:r>
            <w:r>
              <w:rPr>
                <w:spacing w:val="-3"/>
                <w:w w:val="95"/>
                <w:sz w:val="22"/>
              </w:rPr>
              <w:t>或分</w:t>
            </w:r>
            <w:r>
              <w:rPr>
                <w:spacing w:val="-3"/>
                <w:sz w:val="22"/>
              </w:rPr>
              <w:t>销商处获得，或者致电</w:t>
            </w:r>
            <w:r>
              <w:rPr>
                <w:rFonts w:hint="eastAsia"/>
                <w:spacing w:val="-3"/>
                <w:sz w:val="22"/>
                <w:lang w:eastAsia="zh-CN"/>
              </w:rPr>
              <w:t>康达科技集团</w:t>
            </w:r>
            <w:r>
              <w:rPr>
                <w:spacing w:val="-3"/>
                <w:sz w:val="22"/>
              </w:rPr>
              <w:t>联络处。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69" w:type="dxa"/>
          </w:tcPr>
          <w:p>
            <w:pPr>
              <w:pStyle w:val="8"/>
              <w:spacing w:before="12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储存与有效性</w:t>
            </w:r>
          </w:p>
        </w:tc>
        <w:tc>
          <w:tcPr>
            <w:tcW w:w="8144" w:type="dxa"/>
          </w:tcPr>
          <w:p>
            <w:pPr>
              <w:pStyle w:val="8"/>
              <w:spacing w:before="128"/>
              <w:ind w:left="523"/>
              <w:rPr>
                <w:sz w:val="22"/>
              </w:rPr>
            </w:pPr>
            <w:r>
              <w:rPr>
                <w:sz w:val="22"/>
              </w:rPr>
              <w:t xml:space="preserve">产品应在 </w:t>
            </w:r>
            <w:r>
              <w:rPr>
                <w:rFonts w:ascii="Arial" w:hAnsi="Arial" w:eastAsia="Arial"/>
                <w:sz w:val="22"/>
              </w:rPr>
              <w:t xml:space="preserve">32°C (90°F) </w:t>
            </w:r>
            <w:r>
              <w:rPr>
                <w:sz w:val="22"/>
              </w:rPr>
              <w:t>或更低温度下保存于未开封的原装容器中。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69" w:type="dxa"/>
          </w:tcPr>
          <w:p>
            <w:pPr>
              <w:pStyle w:val="8"/>
              <w:spacing w:before="11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使用限制</w:t>
            </w:r>
          </w:p>
        </w:tc>
        <w:tc>
          <w:tcPr>
            <w:tcW w:w="8144" w:type="dxa"/>
          </w:tcPr>
          <w:p>
            <w:pPr>
              <w:pStyle w:val="8"/>
              <w:spacing w:before="114"/>
              <w:ind w:left="523"/>
              <w:rPr>
                <w:sz w:val="22"/>
              </w:rPr>
            </w:pPr>
            <w:r>
              <w:rPr>
                <w:sz w:val="22"/>
              </w:rPr>
              <w:t>本产品未被测试或陈述为适用于医用或药用。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269" w:type="dxa"/>
          </w:tcPr>
          <w:p>
            <w:pPr>
              <w:pStyle w:val="8"/>
              <w:spacing w:before="12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健康和环境信息</w:t>
            </w:r>
          </w:p>
        </w:tc>
        <w:tc>
          <w:tcPr>
            <w:tcW w:w="8144" w:type="dxa"/>
          </w:tcPr>
          <w:p>
            <w:pPr>
              <w:pStyle w:val="8"/>
              <w:spacing w:before="130" w:line="230" w:lineRule="auto"/>
              <w:ind w:left="523" w:right="359"/>
              <w:rPr>
                <w:sz w:val="22"/>
              </w:rPr>
            </w:pPr>
            <w:r>
              <w:rPr>
                <w:sz w:val="22"/>
              </w:rPr>
              <w:t>为帮助客户安全使用产品，</w:t>
            </w:r>
            <w:r>
              <w:rPr>
                <w:rFonts w:hint="eastAsia"/>
                <w:sz w:val="22"/>
                <w:lang w:eastAsia="zh-CN"/>
              </w:rPr>
              <w:t>康达科技集团</w:t>
            </w:r>
            <w:r>
              <w:rPr>
                <w:sz w:val="22"/>
              </w:rPr>
              <w:t>在各地区设立了严格的产品服务组织， 并有一组产品安全和规章规范符合专家来服务客户。</w:t>
            </w:r>
          </w:p>
          <w:p>
            <w:pPr>
              <w:pStyle w:val="8"/>
              <w:spacing w:before="10"/>
              <w:rPr>
                <w:rFonts w:ascii="Arial"/>
                <w:sz w:val="22"/>
              </w:rPr>
            </w:pPr>
          </w:p>
          <w:p>
            <w:pPr>
              <w:pStyle w:val="8"/>
              <w:spacing w:line="280" w:lineRule="atLeast"/>
              <w:ind w:right="387"/>
              <w:rPr>
                <w:sz w:val="22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7"/>
        </w:rPr>
      </w:pPr>
    </w:p>
    <w:p>
      <w:pPr>
        <w:pStyle w:val="3"/>
        <w:spacing w:before="8"/>
        <w:rPr>
          <w:sz w:val="12"/>
        </w:rPr>
      </w:pPr>
    </w:p>
    <w:sectPr>
      <w:pgSz w:w="12240" w:h="15840"/>
      <w:pgMar w:top="900" w:right="82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73484676">
    <w:nsid w:val="CF092B84"/>
    <w:multiLevelType w:val="multilevel"/>
    <w:tmpl w:val="CF092B84"/>
    <w:lvl w:ilvl="0" w:tentative="1">
      <w:start w:val="0"/>
      <w:numFmt w:val="bullet"/>
      <w:lvlText w:val=""/>
      <w:lvlJc w:val="left"/>
      <w:pPr>
        <w:ind w:left="110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"/>
      <w:lvlJc w:val="left"/>
      <w:pPr>
        <w:ind w:left="110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"/>
      <w:lvlJc w:val="left"/>
      <w:pPr>
        <w:ind w:left="110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</w:abstractNum>
  <w:num w:numId="1">
    <w:abstractNumId w:val="5447822"/>
  </w:num>
  <w:num w:numId="2">
    <w:abstractNumId w:val="3473484676"/>
  </w:num>
  <w:num w:numId="3">
    <w:abstractNumId w:val="15045618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7A46"/>
    <w:rsid w:val="310F6FEB"/>
    <w:rsid w:val="345333BD"/>
    <w:rsid w:val="34BB11F7"/>
    <w:rsid w:val="40417395"/>
    <w:rsid w:val="4522579B"/>
    <w:rsid w:val="643275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ind w:left="3280" w:hanging="360"/>
    </w:pPr>
    <w:rPr>
      <w:rFonts w:ascii="Arial" w:hAnsi="Arial" w:eastAsia="Arial" w:cs="Arial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1058</Words>
  <Characters>1251</Characters>
  <Lines>0</Lines>
  <Paragraphs>0</Paragraphs>
  <TotalTime>0</TotalTime>
  <ScaleCrop>false</ScaleCrop>
  <LinksUpToDate>false</LinksUpToDate>
  <CharactersWithSpaces>1275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2019-03-13T00:49:00Z</dcterms:created>
  <dc:creator>The Dow Chemical Company</dc:creator>
  <cp:keywords>Dow, Xiameter, XIAMETER RBB-6650-50 Base, 可着色, 将接受延伸填料</cp:keywords>
  <cp:lastModifiedBy>Administrator</cp:lastModifiedBy>
  <dcterms:modified xsi:type="dcterms:W3CDTF">2019-04-09T09:48:53Z</dcterms:modified>
  <dc:subject>多用途有机硅橡胶，适用于各种模压制品</dc:subject>
  <dc:title>XIAMETER RBB-6650-50 Base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2052-10.8.0.5391</vt:lpwstr>
  </property>
</Properties>
</file>