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3"/>
        <w:tabs>
          <w:tab w:val="left" w:pos="9900"/>
        </w:tabs>
        <w:ind w:left="-9" w:leftChars="0" w:right="-389" w:rightChars="-177" w:firstLine="9" w:firstLineChars="0"/>
        <w:rPr>
          <w:rFonts w:ascii="Times New Roman"/>
          <w:sz w:val="20"/>
        </w:rPr>
      </w:pPr>
      <w:r>
        <w:rPr>
          <w:rFonts w:hint="eastAsia" w:ascii="微软雅黑" w:hAnsi="微软雅黑" w:eastAsia="微软雅黑" w:cs="微软雅黑"/>
          <w:sz w:val="24"/>
          <w:lang w:eastAsia="zh-CN"/>
        </w:rPr>
        <w:drawing>
          <wp:inline distT="0" distB="0" distL="114300" distR="114300">
            <wp:extent cx="6610350" cy="1550035"/>
            <wp:effectExtent l="0" t="0" r="0" b="12065"/>
            <wp:docPr id="7" name="图片 2" descr="微信图片_20180305090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微信图片_201803050904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10350" cy="155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45"/>
        <w:ind w:right="0"/>
        <w:jc w:val="center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  <w:r>
        <w:rPr>
          <w:rFonts w:ascii="Times New Roman" w:eastAsia="Times New Roman"/>
          <w:sz w:val="36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28"/>
          <w:lang w:val="en-US" w:eastAsia="zh-CN" w:bidi="en-US"/>
        </w:rPr>
        <w:t>MSK有机硅粘接密封胶MR6231</w:t>
      </w:r>
      <w:bookmarkStart w:id="0" w:name="_GoBack"/>
      <w:bookmarkEnd w:id="0"/>
    </w:p>
    <w:p>
      <w:pPr>
        <w:widowControl/>
        <w:autoSpaceDE/>
        <w:autoSpaceDN/>
        <w:spacing w:before="39" w:after="0" w:line="240" w:lineRule="auto"/>
        <w:ind w:right="140" w:firstLine="241" w:firstLineChars="100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  <w:t>产品描述</w:t>
      </w:r>
    </w:p>
    <w:p>
      <w:pPr>
        <w:pStyle w:val="3"/>
        <w:widowControl/>
        <w:autoSpaceDE/>
        <w:autoSpaceDN/>
        <w:spacing w:before="102" w:after="0" w:line="240" w:lineRule="auto"/>
        <w:ind w:left="339" w:leftChars="154" w:right="-150" w:rightChars="0" w:firstLine="415" w:firstLineChars="189"/>
        <w:jc w:val="both"/>
        <w:rPr>
          <w:rFonts w:hint="eastAsia" w:ascii="楷体" w:hAnsi="楷体" w:eastAsia="楷体" w:cs="楷体"/>
          <w:sz w:val="22"/>
          <w:szCs w:val="21"/>
          <w:lang w:val="en-US" w:eastAsia="zh-CN" w:bidi="en-US"/>
        </w:rPr>
        <w:sectPr>
          <w:type w:val="continuous"/>
          <w:pgSz w:w="11910" w:h="16840"/>
          <w:pgMar w:top="289" w:right="1026" w:bottom="280" w:left="800" w:header="720" w:footer="720" w:gutter="0"/>
        </w:sectPr>
      </w:pPr>
      <w:r>
        <w:rPr>
          <w:rFonts w:hint="eastAsia" w:ascii="楷体" w:hAnsi="楷体" w:eastAsia="楷体" w:cs="楷体"/>
          <w:sz w:val="22"/>
          <w:szCs w:val="21"/>
          <w:lang w:val="en-US" w:eastAsia="zh-CN" w:bidi="en-US"/>
        </w:rPr>
        <w:t>M</w:t>
      </w:r>
      <w:r>
        <w:rPr>
          <w:rFonts w:hint="eastAsia" w:cs="楷体"/>
          <w:sz w:val="22"/>
          <w:szCs w:val="21"/>
          <w:lang w:val="en-US" w:eastAsia="zh-CN" w:bidi="en-US"/>
        </w:rPr>
        <w:t>R</w:t>
      </w:r>
      <w:r>
        <w:rPr>
          <w:rFonts w:hint="eastAsia" w:ascii="楷体" w:hAnsi="楷体" w:eastAsia="楷体" w:cs="楷体"/>
          <w:sz w:val="22"/>
          <w:szCs w:val="21"/>
          <w:lang w:val="en-US" w:eastAsia="zh-CN" w:bidi="en-US"/>
        </w:rPr>
        <w:t xml:space="preserve">6231 </w:t>
      </w:r>
      <w:r>
        <w:rPr>
          <w:rFonts w:hint="eastAsia" w:cs="楷体"/>
          <w:sz w:val="22"/>
          <w:szCs w:val="21"/>
          <w:lang w:val="en-US" w:eastAsia="zh-CN" w:bidi="en-US"/>
        </w:rPr>
        <w:t>有机硅粘接密封胶</w:t>
      </w:r>
      <w:r>
        <w:rPr>
          <w:rFonts w:hint="eastAsia" w:ascii="楷体" w:hAnsi="楷体" w:eastAsia="楷体" w:cs="楷体"/>
          <w:sz w:val="22"/>
          <w:szCs w:val="21"/>
          <w:lang w:val="en-US" w:eastAsia="zh-CN" w:bidi="en-US"/>
        </w:rPr>
        <w:t>是一种单组份室温固化有机硅胶粘剂，本产品具有良好的粘接性。胶固化后拉伸强度大，粘结性好，长期使用不会脱落，不会产生接触缝隙。中性无腐蚀、绝缘性优、防潮、抗震、耐电晕、抗漏电。胶料对金属和大多数塑料的粘接性良好，固化后具有卓越的耐高温高湿、耐老化等性能,可在-50~250℃长期使用</w:t>
      </w:r>
    </w:p>
    <w:p>
      <w:pPr>
        <w:widowControl/>
        <w:autoSpaceDE/>
        <w:autoSpaceDN/>
        <w:spacing w:before="39" w:after="0" w:line="240" w:lineRule="auto"/>
        <w:ind w:right="140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</w:p>
    <w:p>
      <w:pPr>
        <w:widowControl/>
        <w:autoSpaceDE/>
        <w:autoSpaceDN/>
        <w:spacing w:before="39" w:after="0" w:line="240" w:lineRule="auto"/>
        <w:ind w:right="140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  <w:t>特性和优点</w:t>
      </w:r>
    </w:p>
    <w:p>
      <w:pPr>
        <w:pStyle w:val="9"/>
        <w:widowControl/>
        <w:numPr>
          <w:ilvl w:val="0"/>
          <w:numId w:val="1"/>
        </w:numPr>
        <w:tabs>
          <w:tab w:val="left" w:pos="295"/>
        </w:tabs>
        <w:autoSpaceDE/>
        <w:autoSpaceDN/>
        <w:spacing w:before="5" w:after="0" w:line="240" w:lineRule="auto"/>
        <w:ind w:left="294" w:right="0" w:hanging="143"/>
        <w:jc w:val="left"/>
        <w:rPr>
          <w:rFonts w:hint="eastAsia" w:ascii="楷体" w:hAnsi="楷体" w:eastAsia="楷体" w:cs="楷体"/>
          <w:sz w:val="22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2"/>
          <w:szCs w:val="21"/>
          <w:lang w:val="en-US" w:eastAsia="zh-CN" w:bidi="en-US"/>
        </w:rPr>
        <w:t>耐高温高湿</w:t>
      </w:r>
    </w:p>
    <w:p>
      <w:pPr>
        <w:pStyle w:val="9"/>
        <w:widowControl/>
        <w:numPr>
          <w:ilvl w:val="0"/>
          <w:numId w:val="1"/>
        </w:numPr>
        <w:tabs>
          <w:tab w:val="left" w:pos="295"/>
        </w:tabs>
        <w:autoSpaceDE/>
        <w:autoSpaceDN/>
        <w:spacing w:before="5" w:after="0" w:line="240" w:lineRule="auto"/>
        <w:ind w:left="294" w:right="0" w:hanging="143"/>
        <w:jc w:val="left"/>
        <w:rPr>
          <w:rFonts w:hint="eastAsia" w:ascii="楷体" w:hAnsi="楷体" w:eastAsia="楷体" w:cs="楷体"/>
          <w:sz w:val="22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2"/>
          <w:szCs w:val="21"/>
          <w:lang w:val="en-US" w:eastAsia="zh-CN" w:bidi="en-US"/>
        </w:rPr>
        <w:t>粘接强度高</w:t>
      </w:r>
    </w:p>
    <w:p>
      <w:pPr>
        <w:pStyle w:val="9"/>
        <w:widowControl/>
        <w:numPr>
          <w:ilvl w:val="0"/>
          <w:numId w:val="1"/>
        </w:numPr>
        <w:tabs>
          <w:tab w:val="left" w:pos="295"/>
        </w:tabs>
        <w:autoSpaceDE/>
        <w:autoSpaceDN/>
        <w:spacing w:before="5" w:after="0" w:line="240" w:lineRule="auto"/>
        <w:ind w:left="294" w:right="0" w:hanging="143"/>
        <w:jc w:val="left"/>
        <w:rPr>
          <w:rFonts w:hint="eastAsia" w:ascii="楷体" w:hAnsi="楷体" w:eastAsia="楷体" w:cs="楷体"/>
          <w:sz w:val="22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2"/>
          <w:szCs w:val="21"/>
          <w:lang w:val="en-US" w:eastAsia="zh-CN" w:bidi="en-US"/>
        </w:rPr>
        <w:t>对基材无腐蚀</w:t>
      </w:r>
    </w:p>
    <w:p>
      <w:pPr>
        <w:pStyle w:val="9"/>
        <w:widowControl/>
        <w:numPr>
          <w:ilvl w:val="0"/>
          <w:numId w:val="1"/>
        </w:numPr>
        <w:tabs>
          <w:tab w:val="left" w:pos="295"/>
        </w:tabs>
        <w:autoSpaceDE/>
        <w:autoSpaceDN/>
        <w:spacing w:before="5" w:after="0" w:line="240" w:lineRule="auto"/>
        <w:ind w:left="294" w:right="0" w:hanging="143"/>
        <w:jc w:val="left"/>
        <w:rPr>
          <w:rFonts w:hint="eastAsia" w:ascii="楷体" w:hAnsi="楷体" w:eastAsia="楷体" w:cs="楷体"/>
          <w:sz w:val="22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2"/>
          <w:szCs w:val="21"/>
          <w:lang w:val="en-US" w:eastAsia="zh-CN" w:bidi="en-US"/>
        </w:rPr>
        <w:t>使用温度-50℃~200℃</w:t>
      </w:r>
    </w:p>
    <w:p>
      <w:pPr>
        <w:pStyle w:val="3"/>
        <w:rPr>
          <w:sz w:val="26"/>
        </w:rPr>
      </w:pPr>
    </w:p>
    <w:p>
      <w:pPr>
        <w:widowControl/>
        <w:autoSpaceDE/>
        <w:autoSpaceDN/>
        <w:spacing w:before="39" w:after="0" w:line="240" w:lineRule="auto"/>
        <w:ind w:right="140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  <w:t>产品应用</w:t>
      </w:r>
    </w:p>
    <w:p>
      <w:pPr>
        <w:pStyle w:val="9"/>
        <w:widowControl/>
        <w:numPr>
          <w:ilvl w:val="0"/>
          <w:numId w:val="1"/>
        </w:numPr>
        <w:tabs>
          <w:tab w:val="left" w:pos="295"/>
        </w:tabs>
        <w:autoSpaceDE/>
        <w:autoSpaceDN/>
        <w:spacing w:before="5" w:after="0" w:line="240" w:lineRule="auto"/>
        <w:ind w:left="294" w:right="0" w:hanging="143"/>
        <w:jc w:val="left"/>
        <w:rPr>
          <w:rFonts w:hint="eastAsia" w:ascii="楷体" w:hAnsi="楷体" w:eastAsia="楷体" w:cs="楷体"/>
          <w:sz w:val="22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2"/>
          <w:szCs w:val="21"/>
          <w:lang w:val="en-US" w:eastAsia="zh-CN" w:bidi="en-US"/>
        </w:rPr>
        <w:t>粘接固定</w:t>
      </w:r>
    </w:p>
    <w:p>
      <w:pPr>
        <w:pStyle w:val="9"/>
        <w:widowControl/>
        <w:numPr>
          <w:ilvl w:val="0"/>
          <w:numId w:val="1"/>
        </w:numPr>
        <w:tabs>
          <w:tab w:val="left" w:pos="295"/>
        </w:tabs>
        <w:autoSpaceDE/>
        <w:autoSpaceDN/>
        <w:spacing w:before="5" w:after="0" w:line="240" w:lineRule="auto"/>
        <w:ind w:left="294" w:right="0" w:hanging="143"/>
        <w:jc w:val="left"/>
        <w:rPr>
          <w:rFonts w:hint="eastAsia" w:ascii="楷体" w:hAnsi="楷体" w:eastAsia="楷体" w:cs="楷体"/>
          <w:sz w:val="22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2"/>
          <w:szCs w:val="21"/>
          <w:lang w:val="en-US" w:eastAsia="zh-CN" w:bidi="en-US"/>
        </w:rPr>
        <w:t>PCB 板元件固定</w:t>
      </w:r>
    </w:p>
    <w:p>
      <w:pPr>
        <w:pStyle w:val="9"/>
        <w:widowControl/>
        <w:numPr>
          <w:ilvl w:val="0"/>
          <w:numId w:val="1"/>
        </w:numPr>
        <w:tabs>
          <w:tab w:val="left" w:pos="295"/>
        </w:tabs>
        <w:autoSpaceDE/>
        <w:autoSpaceDN/>
        <w:spacing w:before="5" w:after="0" w:line="240" w:lineRule="auto"/>
        <w:ind w:left="294" w:right="0" w:hanging="143"/>
        <w:jc w:val="left"/>
        <w:rPr>
          <w:rFonts w:hint="eastAsia" w:ascii="楷体" w:hAnsi="楷体" w:eastAsia="楷体" w:cs="楷体"/>
          <w:sz w:val="22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2"/>
          <w:szCs w:val="21"/>
          <w:lang w:val="en-US" w:eastAsia="zh-CN" w:bidi="en-US"/>
        </w:rPr>
        <w:t>LED 灯具粘接固定</w:t>
      </w:r>
    </w:p>
    <w:p>
      <w:pPr>
        <w:pStyle w:val="9"/>
        <w:widowControl/>
        <w:numPr>
          <w:ilvl w:val="0"/>
          <w:numId w:val="1"/>
        </w:numPr>
        <w:tabs>
          <w:tab w:val="left" w:pos="295"/>
        </w:tabs>
        <w:autoSpaceDE/>
        <w:autoSpaceDN/>
        <w:spacing w:before="5" w:after="0" w:line="240" w:lineRule="auto"/>
        <w:ind w:left="294" w:right="0" w:hanging="143"/>
        <w:jc w:val="left"/>
        <w:rPr>
          <w:rFonts w:hint="eastAsia" w:ascii="楷体" w:hAnsi="楷体" w:eastAsia="楷体" w:cs="楷体"/>
          <w:sz w:val="22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2"/>
          <w:szCs w:val="21"/>
          <w:lang w:val="en-US" w:eastAsia="zh-CN" w:bidi="en-US"/>
        </w:rPr>
        <w:t>防潮密封</w:t>
      </w:r>
    </w:p>
    <w:p>
      <w:pPr>
        <w:pStyle w:val="3"/>
        <w:spacing w:before="8"/>
        <w:rPr>
          <w:sz w:val="38"/>
        </w:rPr>
      </w:pPr>
    </w:p>
    <w:p>
      <w:pPr>
        <w:widowControl/>
        <w:autoSpaceDE/>
        <w:autoSpaceDN/>
        <w:spacing w:before="39" w:after="0" w:line="240" w:lineRule="auto"/>
        <w:ind w:right="140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  <w:t>应用方法</w:t>
      </w:r>
    </w:p>
    <w:p>
      <w:pPr>
        <w:spacing w:before="112"/>
        <w:ind w:left="220" w:leftChars="0" w:right="0" w:firstLine="0" w:firstLineChars="0"/>
        <w:jc w:val="left"/>
        <w:rPr>
          <w:sz w:val="28"/>
        </w:rPr>
      </w:pPr>
      <w:r>
        <w:br w:type="column"/>
      </w:r>
      <w:r>
        <w:rPr>
          <w:rFonts w:hint="eastAsia"/>
          <w:lang w:val="en-US" w:eastAsia="zh-CN"/>
        </w:rPr>
        <w:t xml:space="preserve"> </w:t>
      </w:r>
      <w:r>
        <w:rPr>
          <w:sz w:val="24"/>
          <w:szCs w:val="21"/>
        </w:rPr>
        <w:t>产品典型性能参数</w:t>
      </w:r>
    </w:p>
    <w:p>
      <w:pPr>
        <w:pStyle w:val="3"/>
        <w:spacing w:before="7"/>
        <w:rPr>
          <w:sz w:val="10"/>
        </w:rPr>
      </w:pPr>
    </w:p>
    <w:tbl>
      <w:tblPr>
        <w:tblStyle w:val="7"/>
        <w:tblW w:w="5022" w:type="dxa"/>
        <w:tblInd w:w="3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2"/>
        <w:gridCol w:w="1319"/>
        <w:gridCol w:w="19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333" w:hRule="atLeast"/>
        </w:trPr>
        <w:tc>
          <w:tcPr>
            <w:tcW w:w="1762" w:type="dxa"/>
            <w:tcBorders>
              <w:right w:val="nil"/>
            </w:tcBorders>
          </w:tcPr>
          <w:p>
            <w:pPr>
              <w:pStyle w:val="10"/>
              <w:ind w:right="234"/>
              <w:rPr>
                <w:rFonts w:hint="eastAsia" w:ascii="楷体" w:hAnsi="Times New Roman" w:eastAsia="楷体" w:cs="Times New Roman"/>
                <w:sz w:val="18"/>
              </w:rPr>
            </w:pPr>
            <w:r>
              <w:rPr>
                <w:rFonts w:hint="eastAsia" w:ascii="楷体" w:hAnsi="Times New Roman" w:eastAsia="楷体" w:cs="Times New Roman"/>
                <w:sz w:val="18"/>
              </w:rPr>
              <w:t>性能</w:t>
            </w:r>
          </w:p>
        </w:tc>
        <w:tc>
          <w:tcPr>
            <w:tcW w:w="1319" w:type="dxa"/>
            <w:tcBorders>
              <w:left w:val="nil"/>
              <w:right w:val="nil"/>
            </w:tcBorders>
          </w:tcPr>
          <w:p>
            <w:pPr>
              <w:pStyle w:val="10"/>
              <w:ind w:right="234"/>
              <w:rPr>
                <w:rFonts w:hint="eastAsia" w:ascii="楷体" w:hAnsi="Times New Roman" w:eastAsia="楷体" w:cs="Times New Roman"/>
                <w:sz w:val="18"/>
              </w:rPr>
            </w:pPr>
            <w:r>
              <w:rPr>
                <w:rFonts w:hint="eastAsia" w:ascii="楷体" w:hAnsi="Times New Roman" w:eastAsia="楷体" w:cs="Times New Roman"/>
                <w:sz w:val="18"/>
                <w:lang w:val="en-US" w:eastAsia="zh-CN"/>
              </w:rPr>
              <w:t>M</w:t>
            </w:r>
            <w:r>
              <w:rPr>
                <w:rFonts w:hint="eastAsia" w:ascii="楷体" w:eastAsia="楷体" w:cs="Times New Roman"/>
                <w:sz w:val="18"/>
                <w:lang w:val="en-US" w:eastAsia="zh-CN"/>
              </w:rPr>
              <w:t>R</w:t>
            </w:r>
            <w:r>
              <w:rPr>
                <w:rFonts w:hint="eastAsia" w:ascii="楷体" w:hAnsi="Times New Roman" w:eastAsia="楷体" w:cs="Times New Roman"/>
                <w:sz w:val="18"/>
              </w:rPr>
              <w:t>6231</w:t>
            </w:r>
          </w:p>
        </w:tc>
        <w:tc>
          <w:tcPr>
            <w:tcW w:w="1941" w:type="dxa"/>
            <w:tcBorders>
              <w:left w:val="nil"/>
            </w:tcBorders>
          </w:tcPr>
          <w:p>
            <w:pPr>
              <w:pStyle w:val="10"/>
              <w:ind w:right="234"/>
              <w:rPr>
                <w:rFonts w:hint="eastAsia" w:ascii="楷体" w:hAnsi="Times New Roman" w:eastAsia="楷体" w:cs="Times New Roman"/>
                <w:sz w:val="18"/>
              </w:rPr>
            </w:pPr>
            <w:r>
              <w:rPr>
                <w:rFonts w:hint="eastAsia" w:ascii="楷体" w:hAnsi="Times New Roman" w:eastAsia="楷体" w:cs="Times New Roman"/>
                <w:sz w:val="18"/>
              </w:rPr>
              <w:t>测试标准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340" w:hRule="atLeast"/>
        </w:trPr>
        <w:tc>
          <w:tcPr>
            <w:tcW w:w="5022" w:type="dxa"/>
            <w:gridSpan w:val="3"/>
            <w:shd w:val="clear" w:color="auto" w:fill="33CC33"/>
          </w:tcPr>
          <w:p>
            <w:pPr>
              <w:pStyle w:val="10"/>
              <w:spacing w:before="52"/>
              <w:ind w:left="369"/>
              <w:jc w:val="left"/>
              <w:rPr>
                <w:rFonts w:hint="eastAsia" w:ascii="楷体" w:eastAsia="楷体"/>
                <w:sz w:val="18"/>
              </w:rPr>
            </w:pPr>
            <w:r>
              <w:rPr>
                <w:rFonts w:hint="eastAsia" w:ascii="楷体" w:eastAsia="楷体"/>
                <w:sz w:val="18"/>
              </w:rPr>
              <w:t>未固化性能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762" w:type="dxa"/>
            <w:tcBorders>
              <w:right w:val="nil"/>
            </w:tcBorders>
          </w:tcPr>
          <w:p>
            <w:pPr>
              <w:pStyle w:val="10"/>
              <w:ind w:right="234"/>
              <w:rPr>
                <w:rFonts w:hint="eastAsia" w:ascii="楷体" w:hAnsi="Times New Roman" w:eastAsia="楷体" w:cs="Times New Roman"/>
                <w:sz w:val="18"/>
              </w:rPr>
            </w:pPr>
            <w:r>
              <w:rPr>
                <w:rFonts w:hint="eastAsia" w:ascii="楷体" w:hAnsi="Times New Roman" w:eastAsia="楷体" w:cs="Times New Roman"/>
                <w:sz w:val="18"/>
              </w:rPr>
              <w:t>颜色</w:t>
            </w:r>
          </w:p>
        </w:tc>
        <w:tc>
          <w:tcPr>
            <w:tcW w:w="1319" w:type="dxa"/>
            <w:tcBorders>
              <w:left w:val="nil"/>
              <w:right w:val="nil"/>
            </w:tcBorders>
          </w:tcPr>
          <w:p>
            <w:pPr>
              <w:pStyle w:val="10"/>
              <w:ind w:right="234"/>
              <w:rPr>
                <w:rFonts w:hint="eastAsia" w:ascii="楷体" w:hAnsi="Times New Roman" w:eastAsia="楷体" w:cs="Times New Roman"/>
                <w:sz w:val="18"/>
              </w:rPr>
            </w:pPr>
            <w:r>
              <w:rPr>
                <w:rFonts w:hint="eastAsia" w:ascii="楷体" w:hAnsi="Times New Roman" w:eastAsia="楷体" w:cs="Times New Roman"/>
                <w:sz w:val="18"/>
              </w:rPr>
              <w:t>半透明</w:t>
            </w:r>
          </w:p>
        </w:tc>
        <w:tc>
          <w:tcPr>
            <w:tcW w:w="1941" w:type="dxa"/>
            <w:tcBorders>
              <w:left w:val="nil"/>
            </w:tcBorders>
          </w:tcPr>
          <w:p>
            <w:pPr>
              <w:pStyle w:val="10"/>
              <w:ind w:right="234"/>
              <w:rPr>
                <w:rFonts w:hint="eastAsia" w:ascii="楷体" w:hAnsi="Times New Roman" w:eastAsia="楷体" w:cs="Times New Roman"/>
                <w:sz w:val="18"/>
              </w:rPr>
            </w:pPr>
            <w:r>
              <w:rPr>
                <w:rFonts w:hint="eastAsia" w:ascii="楷体" w:hAnsi="Times New Roman" w:eastAsia="楷体" w:cs="Times New Roman"/>
                <w:sz w:val="18"/>
              </w:rPr>
              <w:t>目视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62" w:type="dxa"/>
            <w:tcBorders>
              <w:right w:val="nil"/>
            </w:tcBorders>
          </w:tcPr>
          <w:p>
            <w:pPr>
              <w:pStyle w:val="10"/>
              <w:ind w:right="234"/>
              <w:rPr>
                <w:rFonts w:hint="eastAsia" w:ascii="楷体" w:hAnsi="Times New Roman" w:eastAsia="楷体" w:cs="Times New Roman"/>
                <w:sz w:val="18"/>
              </w:rPr>
            </w:pPr>
            <w:r>
              <w:rPr>
                <w:rFonts w:hint="eastAsia" w:ascii="楷体" w:hAnsi="Times New Roman" w:eastAsia="楷体" w:cs="Times New Roman"/>
                <w:sz w:val="18"/>
              </w:rPr>
              <w:t>外观</w:t>
            </w:r>
          </w:p>
        </w:tc>
        <w:tc>
          <w:tcPr>
            <w:tcW w:w="1319" w:type="dxa"/>
            <w:tcBorders>
              <w:left w:val="nil"/>
              <w:right w:val="nil"/>
            </w:tcBorders>
          </w:tcPr>
          <w:p>
            <w:pPr>
              <w:pStyle w:val="10"/>
              <w:ind w:right="234"/>
              <w:rPr>
                <w:rFonts w:hint="eastAsia" w:ascii="楷体" w:hAnsi="Times New Roman" w:eastAsia="楷体" w:cs="Times New Roman"/>
                <w:sz w:val="18"/>
              </w:rPr>
            </w:pPr>
            <w:r>
              <w:rPr>
                <w:rFonts w:hint="eastAsia" w:ascii="楷体" w:hAnsi="Times New Roman" w:eastAsia="楷体" w:cs="Times New Roman"/>
                <w:sz w:val="18"/>
              </w:rPr>
              <w:t>半流淌</w:t>
            </w:r>
          </w:p>
        </w:tc>
        <w:tc>
          <w:tcPr>
            <w:tcW w:w="1941" w:type="dxa"/>
            <w:tcBorders>
              <w:left w:val="nil"/>
            </w:tcBorders>
          </w:tcPr>
          <w:p>
            <w:pPr>
              <w:pStyle w:val="10"/>
              <w:ind w:right="234"/>
              <w:rPr>
                <w:rFonts w:hint="eastAsia" w:ascii="楷体" w:hAnsi="Times New Roman" w:eastAsia="楷体" w:cs="Times New Roman"/>
                <w:sz w:val="18"/>
              </w:rPr>
            </w:pPr>
            <w:r>
              <w:rPr>
                <w:rFonts w:hint="eastAsia" w:ascii="楷体" w:hAnsi="Times New Roman" w:eastAsia="楷体" w:cs="Times New Roman"/>
                <w:sz w:val="18"/>
              </w:rPr>
              <w:t>目视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022" w:type="dxa"/>
            <w:gridSpan w:val="3"/>
            <w:shd w:val="clear" w:color="auto" w:fill="33CC33"/>
          </w:tcPr>
          <w:p>
            <w:pPr>
              <w:pStyle w:val="10"/>
              <w:spacing w:before="55"/>
              <w:ind w:left="369"/>
              <w:jc w:val="left"/>
              <w:rPr>
                <w:rFonts w:hint="eastAsia" w:ascii="楷体" w:eastAsia="楷体"/>
                <w:sz w:val="18"/>
              </w:rPr>
            </w:pPr>
            <w:r>
              <w:rPr>
                <w:rFonts w:hint="eastAsia" w:ascii="楷体" w:eastAsia="楷体"/>
                <w:sz w:val="18"/>
              </w:rPr>
              <w:t>操作性能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62" w:type="dxa"/>
            <w:tcBorders>
              <w:right w:val="nil"/>
            </w:tcBorders>
          </w:tcPr>
          <w:p>
            <w:pPr>
              <w:pStyle w:val="10"/>
              <w:ind w:right="234"/>
              <w:rPr>
                <w:rFonts w:hint="eastAsia" w:ascii="楷体" w:hAnsi="Times New Roman" w:eastAsia="楷体" w:cs="Times New Roman"/>
                <w:sz w:val="18"/>
              </w:rPr>
            </w:pPr>
            <w:r>
              <w:rPr>
                <w:rFonts w:hint="eastAsia" w:ascii="楷体" w:hAnsi="Times New Roman" w:eastAsia="楷体" w:cs="Times New Roman"/>
                <w:sz w:val="18"/>
              </w:rPr>
              <w:t>表干时间/min</w:t>
            </w:r>
          </w:p>
        </w:tc>
        <w:tc>
          <w:tcPr>
            <w:tcW w:w="1319" w:type="dxa"/>
            <w:tcBorders>
              <w:left w:val="nil"/>
              <w:right w:val="nil"/>
            </w:tcBorders>
          </w:tcPr>
          <w:p>
            <w:pPr>
              <w:pStyle w:val="10"/>
              <w:ind w:right="234"/>
              <w:rPr>
                <w:rFonts w:hint="eastAsia" w:ascii="楷体" w:hAnsi="Times New Roman" w:eastAsia="楷体" w:cs="Times New Roman"/>
                <w:sz w:val="18"/>
              </w:rPr>
            </w:pPr>
            <w:r>
              <w:rPr>
                <w:rFonts w:hint="eastAsia" w:ascii="楷体" w:hAnsi="Times New Roman" w:eastAsia="楷体" w:cs="Times New Roman"/>
                <w:sz w:val="18"/>
              </w:rPr>
              <w:t>&lt;15</w:t>
            </w:r>
          </w:p>
        </w:tc>
        <w:tc>
          <w:tcPr>
            <w:tcW w:w="1941" w:type="dxa"/>
            <w:tcBorders>
              <w:left w:val="nil"/>
            </w:tcBorders>
          </w:tcPr>
          <w:p>
            <w:pPr>
              <w:pStyle w:val="10"/>
              <w:ind w:right="234"/>
              <w:rPr>
                <w:rFonts w:hint="eastAsia" w:ascii="楷体" w:hAnsi="Times New Roman" w:eastAsia="楷体" w:cs="Times New Roman"/>
                <w:sz w:val="18"/>
              </w:rPr>
            </w:pPr>
            <w:r>
              <w:rPr>
                <w:rFonts w:hint="eastAsia" w:ascii="楷体" w:hAnsi="Times New Roman" w:eastAsia="楷体" w:cs="Times New Roman"/>
                <w:sz w:val="18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762" w:type="dxa"/>
            <w:tcBorders>
              <w:right w:val="nil"/>
            </w:tcBorders>
          </w:tcPr>
          <w:p>
            <w:pPr>
              <w:pStyle w:val="10"/>
              <w:ind w:right="234"/>
              <w:rPr>
                <w:rFonts w:hint="eastAsia" w:ascii="楷体" w:hAnsi="Times New Roman" w:eastAsia="楷体" w:cs="Times New Roman"/>
                <w:sz w:val="18"/>
              </w:rPr>
            </w:pPr>
            <w:r>
              <w:rPr>
                <w:rFonts w:hint="eastAsia" w:ascii="楷体" w:hAnsi="Times New Roman" w:eastAsia="楷体" w:cs="Times New Roman"/>
                <w:sz w:val="18"/>
              </w:rPr>
              <w:t>固化时间/h@25℃</w:t>
            </w:r>
          </w:p>
        </w:tc>
        <w:tc>
          <w:tcPr>
            <w:tcW w:w="1319" w:type="dxa"/>
            <w:tcBorders>
              <w:left w:val="nil"/>
              <w:right w:val="nil"/>
            </w:tcBorders>
          </w:tcPr>
          <w:p>
            <w:pPr>
              <w:pStyle w:val="10"/>
              <w:ind w:right="234"/>
              <w:rPr>
                <w:rFonts w:hint="eastAsia" w:ascii="楷体" w:hAnsi="Times New Roman" w:eastAsia="楷体" w:cs="Times New Roman"/>
                <w:sz w:val="18"/>
              </w:rPr>
            </w:pPr>
            <w:r>
              <w:rPr>
                <w:rFonts w:hint="eastAsia" w:ascii="楷体" w:hAnsi="Times New Roman" w:eastAsia="楷体" w:cs="Times New Roman"/>
                <w:sz w:val="18"/>
              </w:rPr>
              <w:t>24</w:t>
            </w:r>
          </w:p>
        </w:tc>
        <w:tc>
          <w:tcPr>
            <w:tcW w:w="1941" w:type="dxa"/>
            <w:tcBorders>
              <w:left w:val="nil"/>
            </w:tcBorders>
          </w:tcPr>
          <w:p>
            <w:pPr>
              <w:pStyle w:val="10"/>
              <w:ind w:right="234"/>
              <w:rPr>
                <w:rFonts w:hint="eastAsia" w:ascii="楷体" w:hAnsi="Times New Roman" w:eastAsia="楷体" w:cs="Times New Roman"/>
                <w:sz w:val="18"/>
              </w:rPr>
            </w:pPr>
            <w:r>
              <w:rPr>
                <w:rFonts w:hint="eastAsia" w:ascii="楷体" w:hAnsi="Times New Roman" w:eastAsia="楷体" w:cs="Times New Roman"/>
                <w:sz w:val="18"/>
              </w:rPr>
              <w:t>点胶厚度 2mm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022" w:type="dxa"/>
            <w:gridSpan w:val="3"/>
            <w:shd w:val="clear" w:color="auto" w:fill="33CC33"/>
          </w:tcPr>
          <w:p>
            <w:pPr>
              <w:pStyle w:val="10"/>
              <w:spacing w:before="55"/>
              <w:ind w:left="369"/>
              <w:jc w:val="left"/>
              <w:rPr>
                <w:rFonts w:hint="eastAsia" w:ascii="楷体" w:eastAsia="楷体"/>
                <w:sz w:val="18"/>
              </w:rPr>
            </w:pPr>
            <w:r>
              <w:rPr>
                <w:rFonts w:hint="eastAsia" w:ascii="楷体" w:eastAsia="楷体"/>
                <w:sz w:val="18"/>
              </w:rPr>
              <w:t>固化后性能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62" w:type="dxa"/>
            <w:tcBorders>
              <w:right w:val="nil"/>
            </w:tcBorders>
          </w:tcPr>
          <w:p>
            <w:pPr>
              <w:pStyle w:val="10"/>
              <w:ind w:right="234"/>
              <w:rPr>
                <w:rFonts w:hint="eastAsia" w:ascii="楷体" w:hAnsi="Times New Roman" w:eastAsia="楷体" w:cs="Times New Roman"/>
                <w:sz w:val="18"/>
              </w:rPr>
            </w:pPr>
            <w:r>
              <w:rPr>
                <w:rFonts w:hint="eastAsia" w:ascii="楷体" w:hAnsi="Times New Roman" w:eastAsia="楷体" w:cs="Times New Roman"/>
                <w:sz w:val="18"/>
              </w:rPr>
              <w:t>硬度/邵 A</w:t>
            </w:r>
          </w:p>
        </w:tc>
        <w:tc>
          <w:tcPr>
            <w:tcW w:w="1319" w:type="dxa"/>
            <w:tcBorders>
              <w:left w:val="nil"/>
              <w:right w:val="nil"/>
            </w:tcBorders>
          </w:tcPr>
          <w:p>
            <w:pPr>
              <w:pStyle w:val="10"/>
              <w:ind w:right="234"/>
              <w:rPr>
                <w:rFonts w:hint="eastAsia" w:ascii="楷体" w:hAnsi="Times New Roman" w:eastAsia="楷体" w:cs="Times New Roman"/>
                <w:sz w:val="18"/>
              </w:rPr>
            </w:pPr>
            <w:r>
              <w:rPr>
                <w:rFonts w:hint="eastAsia" w:ascii="楷体" w:hAnsi="Times New Roman" w:eastAsia="楷体" w:cs="Times New Roman"/>
                <w:sz w:val="18"/>
              </w:rPr>
              <w:t>25±2</w:t>
            </w:r>
          </w:p>
        </w:tc>
        <w:tc>
          <w:tcPr>
            <w:tcW w:w="1941" w:type="dxa"/>
            <w:tcBorders>
              <w:left w:val="nil"/>
            </w:tcBorders>
          </w:tcPr>
          <w:p>
            <w:pPr>
              <w:pStyle w:val="10"/>
              <w:ind w:right="234"/>
              <w:rPr>
                <w:rFonts w:hint="eastAsia" w:ascii="楷体" w:hAnsi="Times New Roman" w:eastAsia="楷体" w:cs="Times New Roman"/>
                <w:sz w:val="18"/>
              </w:rPr>
            </w:pPr>
            <w:r>
              <w:rPr>
                <w:rFonts w:hint="eastAsia" w:ascii="楷体" w:hAnsi="Times New Roman" w:eastAsia="楷体" w:cs="Times New Roman"/>
                <w:sz w:val="18"/>
              </w:rPr>
              <w:t>ASTM D2240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762" w:type="dxa"/>
            <w:tcBorders>
              <w:right w:val="nil"/>
            </w:tcBorders>
          </w:tcPr>
          <w:p>
            <w:pPr>
              <w:pStyle w:val="10"/>
              <w:ind w:right="234"/>
              <w:rPr>
                <w:rFonts w:hint="eastAsia" w:ascii="楷体" w:hAnsi="Times New Roman" w:eastAsia="楷体" w:cs="Times New Roman"/>
                <w:sz w:val="18"/>
              </w:rPr>
            </w:pPr>
            <w:r>
              <w:rPr>
                <w:rFonts w:hint="eastAsia" w:ascii="楷体" w:hAnsi="Times New Roman" w:eastAsia="楷体" w:cs="Times New Roman"/>
                <w:sz w:val="18"/>
              </w:rPr>
              <w:t>剪切强度/MPa</w:t>
            </w:r>
          </w:p>
        </w:tc>
        <w:tc>
          <w:tcPr>
            <w:tcW w:w="1319" w:type="dxa"/>
            <w:tcBorders>
              <w:left w:val="nil"/>
              <w:right w:val="nil"/>
            </w:tcBorders>
          </w:tcPr>
          <w:p>
            <w:pPr>
              <w:pStyle w:val="10"/>
              <w:ind w:right="234"/>
              <w:rPr>
                <w:rFonts w:hint="eastAsia" w:ascii="楷体" w:hAnsi="Times New Roman" w:eastAsia="楷体" w:cs="Times New Roman"/>
                <w:sz w:val="18"/>
              </w:rPr>
            </w:pPr>
            <w:r>
              <w:rPr>
                <w:rFonts w:hint="eastAsia" w:ascii="楷体" w:hAnsi="Times New Roman" w:eastAsia="楷体" w:cs="Times New Roman"/>
                <w:sz w:val="18"/>
              </w:rPr>
              <w:t>&gt;1.5</w:t>
            </w:r>
          </w:p>
        </w:tc>
        <w:tc>
          <w:tcPr>
            <w:tcW w:w="1941" w:type="dxa"/>
            <w:tcBorders>
              <w:left w:val="nil"/>
            </w:tcBorders>
          </w:tcPr>
          <w:p>
            <w:pPr>
              <w:pStyle w:val="10"/>
              <w:ind w:right="234"/>
              <w:rPr>
                <w:rFonts w:hint="eastAsia" w:ascii="楷体" w:hAnsi="Times New Roman" w:eastAsia="楷体" w:cs="Times New Roman"/>
                <w:sz w:val="18"/>
              </w:rPr>
            </w:pPr>
            <w:r>
              <w:rPr>
                <w:rFonts w:hint="eastAsia" w:ascii="楷体" w:hAnsi="Times New Roman" w:eastAsia="楷体" w:cs="Times New Roman"/>
                <w:sz w:val="18"/>
              </w:rPr>
              <w:t>ASTM D3528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62" w:type="dxa"/>
            <w:tcBorders>
              <w:right w:val="nil"/>
            </w:tcBorders>
          </w:tcPr>
          <w:p>
            <w:pPr>
              <w:pStyle w:val="10"/>
              <w:ind w:right="234"/>
              <w:rPr>
                <w:rFonts w:hint="eastAsia" w:ascii="楷体" w:hAnsi="Times New Roman" w:eastAsia="楷体" w:cs="Times New Roman"/>
                <w:sz w:val="18"/>
              </w:rPr>
            </w:pPr>
            <w:r>
              <w:rPr>
                <w:rFonts w:hint="eastAsia" w:ascii="楷体" w:hAnsi="Times New Roman" w:eastAsia="楷体" w:cs="Times New Roman"/>
                <w:sz w:val="18"/>
              </w:rPr>
              <w:t>介电强度/kV/mm</w:t>
            </w:r>
          </w:p>
        </w:tc>
        <w:tc>
          <w:tcPr>
            <w:tcW w:w="1319" w:type="dxa"/>
            <w:tcBorders>
              <w:left w:val="nil"/>
              <w:right w:val="nil"/>
            </w:tcBorders>
          </w:tcPr>
          <w:p>
            <w:pPr>
              <w:pStyle w:val="10"/>
              <w:ind w:right="234"/>
              <w:rPr>
                <w:rFonts w:hint="eastAsia" w:ascii="楷体" w:hAnsi="Times New Roman" w:eastAsia="楷体" w:cs="Times New Roman"/>
                <w:sz w:val="18"/>
              </w:rPr>
            </w:pPr>
            <w:r>
              <w:rPr>
                <w:rFonts w:hint="eastAsia" w:ascii="楷体" w:hAnsi="Times New Roman" w:eastAsia="楷体" w:cs="Times New Roman"/>
                <w:sz w:val="18"/>
              </w:rPr>
              <w:t>&gt;20</w:t>
            </w:r>
          </w:p>
        </w:tc>
        <w:tc>
          <w:tcPr>
            <w:tcW w:w="1941" w:type="dxa"/>
            <w:tcBorders>
              <w:left w:val="nil"/>
            </w:tcBorders>
          </w:tcPr>
          <w:p>
            <w:pPr>
              <w:pStyle w:val="10"/>
              <w:ind w:right="234"/>
              <w:rPr>
                <w:rFonts w:hint="eastAsia" w:ascii="楷体" w:hAnsi="Times New Roman" w:eastAsia="楷体" w:cs="Times New Roman"/>
                <w:sz w:val="18"/>
              </w:rPr>
            </w:pPr>
            <w:r>
              <w:rPr>
                <w:rFonts w:hint="eastAsia" w:ascii="楷体" w:hAnsi="Times New Roman" w:eastAsia="楷体" w:cs="Times New Roman"/>
                <w:sz w:val="18"/>
              </w:rPr>
              <w:t>ASTM D149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62" w:type="dxa"/>
            <w:tcBorders>
              <w:right w:val="nil"/>
            </w:tcBorders>
          </w:tcPr>
          <w:p>
            <w:pPr>
              <w:pStyle w:val="10"/>
              <w:ind w:right="234"/>
              <w:rPr>
                <w:sz w:val="18"/>
              </w:rPr>
            </w:pPr>
            <w:r>
              <w:rPr>
                <w:rFonts w:hint="eastAsia" w:ascii="楷体" w:hAnsi="Times New Roman" w:eastAsia="楷体" w:cs="Times New Roman"/>
                <w:sz w:val="18"/>
              </w:rPr>
              <w:t>体</w:t>
            </w:r>
            <w:r>
              <w:rPr>
                <w:rFonts w:hint="eastAsia" w:ascii="楷体" w:hAnsi="楷体" w:eastAsia="楷体"/>
                <w:sz w:val="18"/>
              </w:rPr>
              <w:t>积电阻率</w:t>
            </w:r>
            <w:r>
              <w:rPr>
                <w:sz w:val="18"/>
              </w:rPr>
              <w:t>/Ω·cm</w:t>
            </w:r>
          </w:p>
        </w:tc>
        <w:tc>
          <w:tcPr>
            <w:tcW w:w="1319" w:type="dxa"/>
            <w:tcBorders>
              <w:left w:val="nil"/>
              <w:right w:val="nil"/>
            </w:tcBorders>
          </w:tcPr>
          <w:p>
            <w:pPr>
              <w:pStyle w:val="10"/>
              <w:ind w:left="237" w:right="194"/>
              <w:rPr>
                <w:sz w:val="11"/>
              </w:rPr>
            </w:pPr>
            <w:r>
              <w:rPr>
                <w:sz w:val="18"/>
              </w:rPr>
              <w:t>&gt;1</w:t>
            </w:r>
            <w:r>
              <w:rPr>
                <w:rFonts w:ascii="楷体" w:hAnsi="楷体"/>
                <w:sz w:val="18"/>
              </w:rPr>
              <w:t>×</w:t>
            </w:r>
            <w:r>
              <w:rPr>
                <w:sz w:val="18"/>
              </w:rPr>
              <w:t xml:space="preserve">10 </w:t>
            </w:r>
            <w:r>
              <w:rPr>
                <w:position w:val="6"/>
                <w:sz w:val="11"/>
              </w:rPr>
              <w:t>15</w:t>
            </w:r>
          </w:p>
        </w:tc>
        <w:tc>
          <w:tcPr>
            <w:tcW w:w="1941" w:type="dxa"/>
            <w:tcBorders>
              <w:left w:val="nil"/>
            </w:tcBorders>
          </w:tcPr>
          <w:p>
            <w:pPr>
              <w:pStyle w:val="10"/>
              <w:spacing w:before="59"/>
              <w:ind w:left="193"/>
              <w:rPr>
                <w:sz w:val="18"/>
              </w:rPr>
            </w:pPr>
            <w:r>
              <w:rPr>
                <w:rFonts w:hint="eastAsia" w:ascii="楷体" w:hAnsi="Times New Roman" w:eastAsia="楷体" w:cs="Times New Roman"/>
                <w:sz w:val="18"/>
              </w:rPr>
              <w:t>ASTM D257</w:t>
            </w:r>
          </w:p>
        </w:tc>
      </w:tr>
    </w:tbl>
    <w:p>
      <w:pPr>
        <w:spacing w:after="0"/>
        <w:rPr>
          <w:sz w:val="18"/>
        </w:rPr>
        <w:sectPr>
          <w:type w:val="continuous"/>
          <w:pgSz w:w="11910" w:h="16840"/>
          <w:pgMar w:top="840" w:right="990" w:bottom="280" w:left="1020" w:header="720" w:footer="720" w:gutter="0"/>
          <w:cols w:equalWidth="0" w:num="2">
            <w:col w:w="4180" w:space="193"/>
            <w:col w:w="5527"/>
          </w:cols>
        </w:sectPr>
      </w:pPr>
    </w:p>
    <w:p>
      <w:pPr>
        <w:pStyle w:val="9"/>
        <w:numPr>
          <w:ilvl w:val="0"/>
          <w:numId w:val="0"/>
        </w:numPr>
        <w:tabs>
          <w:tab w:val="left" w:pos="295"/>
        </w:tabs>
        <w:spacing w:before="5" w:after="0" w:line="240" w:lineRule="auto"/>
        <w:ind w:right="891" w:rightChars="405" w:firstLine="440" w:firstLineChars="200"/>
        <w:jc w:val="left"/>
        <w:rPr>
          <w:rFonts w:hint="eastAsia" w:ascii="楷体" w:hAnsi="楷体" w:eastAsia="楷体" w:cs="楷体"/>
          <w:sz w:val="22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2"/>
          <w:szCs w:val="21"/>
          <w:lang w:val="en-US" w:eastAsia="zh-CN" w:bidi="en-US"/>
        </w:rPr>
        <w:t>将被粘或被涂覆物表面整理干净，除去锈迹、灰尘和油污等。先用盖帽尖端刺破胶管封口，套上尖嘴，将胶液挤到已清理干净的表面，使之分布均匀，将被粘面合拢固定即可。将涂装好的部件置于空气中，室温固化 24 小时后即可投入使用。操作完成后，未用完的胶应立即拧紧盖帽，密封保存。再次使用时，若封口处有少许结皮，将其去除即可，不影响正常使用。</w:t>
      </w:r>
    </w:p>
    <w:p>
      <w:pPr>
        <w:widowControl/>
        <w:autoSpaceDE/>
        <w:autoSpaceDN/>
        <w:spacing w:before="39" w:after="0" w:line="240" w:lineRule="auto"/>
        <w:ind w:right="140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</w:p>
    <w:p>
      <w:pPr>
        <w:widowControl/>
        <w:autoSpaceDE/>
        <w:autoSpaceDN/>
        <w:spacing w:before="39" w:after="0" w:line="240" w:lineRule="auto"/>
        <w:ind w:right="140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  <w:t>注意事项</w:t>
      </w:r>
    </w:p>
    <w:p>
      <w:pPr>
        <w:pStyle w:val="9"/>
        <w:numPr>
          <w:ilvl w:val="0"/>
          <w:numId w:val="0"/>
        </w:numPr>
        <w:tabs>
          <w:tab w:val="left" w:pos="295"/>
        </w:tabs>
        <w:spacing w:before="5" w:after="0" w:line="240" w:lineRule="auto"/>
        <w:ind w:right="0" w:rightChars="0" w:firstLine="440" w:firstLineChars="200"/>
        <w:jc w:val="left"/>
        <w:rPr>
          <w:rFonts w:hint="eastAsia" w:ascii="楷体" w:hAnsi="楷体" w:eastAsia="楷体" w:cs="楷体"/>
          <w:sz w:val="22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2"/>
          <w:szCs w:val="21"/>
          <w:lang w:val="en-US" w:eastAsia="zh-CN" w:bidi="en-US"/>
        </w:rPr>
        <w:t>1、远离儿童存放。</w:t>
      </w:r>
    </w:p>
    <w:p>
      <w:pPr>
        <w:pStyle w:val="9"/>
        <w:numPr>
          <w:ilvl w:val="0"/>
          <w:numId w:val="0"/>
        </w:numPr>
        <w:tabs>
          <w:tab w:val="left" w:pos="295"/>
        </w:tabs>
        <w:spacing w:before="5" w:after="0" w:line="240" w:lineRule="auto"/>
        <w:ind w:right="0" w:rightChars="0" w:firstLine="440" w:firstLineChars="200"/>
        <w:jc w:val="left"/>
        <w:rPr>
          <w:rFonts w:hint="eastAsia" w:ascii="楷体" w:hAnsi="楷体" w:eastAsia="楷体" w:cs="楷体"/>
          <w:sz w:val="22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2"/>
          <w:szCs w:val="21"/>
          <w:lang w:val="en-US" w:eastAsia="zh-CN" w:bidi="en-US"/>
        </w:rPr>
        <w:t>2、若不慎接触皮肤，擦拭干净，然后用清水冲洗。若不慎接触眼睛，立即用清水冲洗并到医院检查。</w:t>
      </w:r>
    </w:p>
    <w:p>
      <w:pPr>
        <w:pStyle w:val="9"/>
        <w:numPr>
          <w:ilvl w:val="0"/>
          <w:numId w:val="0"/>
        </w:numPr>
        <w:tabs>
          <w:tab w:val="left" w:pos="295"/>
        </w:tabs>
        <w:spacing w:before="5" w:after="0" w:line="240" w:lineRule="auto"/>
        <w:ind w:right="0" w:rightChars="0" w:firstLine="440" w:firstLineChars="200"/>
        <w:jc w:val="left"/>
        <w:rPr>
          <w:rFonts w:hint="eastAsia" w:ascii="楷体" w:hAnsi="楷体" w:eastAsia="楷体" w:cs="楷体"/>
          <w:sz w:val="22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2"/>
          <w:szCs w:val="21"/>
          <w:lang w:val="en-US" w:eastAsia="zh-CN" w:bidi="en-US"/>
        </w:rPr>
        <w:t>3、建议在通风良好处使用。</w:t>
      </w:r>
    </w:p>
    <w:p>
      <w:pPr>
        <w:widowControl/>
        <w:autoSpaceDE/>
        <w:autoSpaceDN/>
        <w:spacing w:before="39" w:after="0" w:line="240" w:lineRule="auto"/>
        <w:ind w:right="140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</w:p>
    <w:p>
      <w:pPr>
        <w:widowControl/>
        <w:autoSpaceDE/>
        <w:autoSpaceDN/>
        <w:spacing w:before="39" w:after="0" w:line="240" w:lineRule="auto"/>
        <w:ind w:right="140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  <w:t>包装规格</w:t>
      </w:r>
    </w:p>
    <w:p>
      <w:pPr>
        <w:pStyle w:val="3"/>
        <w:spacing w:before="153"/>
        <w:ind w:left="541"/>
      </w:pPr>
      <w:r>
        <w:rPr>
          <w:rFonts w:ascii="Times New Roman" w:eastAsia="Times New Roman"/>
        </w:rPr>
        <w:t>300ml/</w:t>
      </w:r>
      <w:r>
        <w:t>支，</w:t>
      </w:r>
      <w:r>
        <w:rPr>
          <w:rFonts w:ascii="Times New Roman" w:eastAsia="Times New Roman"/>
        </w:rPr>
        <w:t xml:space="preserve">24 </w:t>
      </w:r>
      <w:r>
        <w:t>支</w:t>
      </w:r>
      <w:r>
        <w:rPr>
          <w:rFonts w:ascii="Times New Roman" w:eastAsia="Times New Roman"/>
        </w:rPr>
        <w:t>/</w:t>
      </w:r>
      <w:r>
        <w:t>箱；</w:t>
      </w:r>
      <w:r>
        <w:rPr>
          <w:rFonts w:ascii="Times New Roman" w:eastAsia="Times New Roman"/>
        </w:rPr>
        <w:t>100ml/</w:t>
      </w:r>
      <w:r>
        <w:t>支，</w:t>
      </w:r>
      <w:r>
        <w:rPr>
          <w:rFonts w:ascii="Times New Roman" w:eastAsia="Times New Roman"/>
        </w:rPr>
        <w:t xml:space="preserve">100 </w:t>
      </w:r>
      <w:r>
        <w:t>支</w:t>
      </w:r>
      <w:r>
        <w:rPr>
          <w:rFonts w:ascii="Times New Roman" w:eastAsia="Times New Roman"/>
        </w:rPr>
        <w:t>/</w:t>
      </w:r>
      <w:r>
        <w:t>箱。</w:t>
      </w:r>
      <w:r>
        <w:rPr>
          <w:rFonts w:ascii="Times New Roman" w:eastAsia="Times New Roman"/>
        </w:rPr>
        <w:t>2.6L/</w:t>
      </w:r>
      <w:r>
        <w:t>支，</w:t>
      </w:r>
      <w:r>
        <w:rPr>
          <w:rFonts w:ascii="Times New Roman" w:eastAsia="Times New Roman"/>
        </w:rPr>
        <w:t xml:space="preserve">4 </w:t>
      </w:r>
      <w:r>
        <w:t>支</w:t>
      </w:r>
      <w:r>
        <w:rPr>
          <w:rFonts w:ascii="Times New Roman" w:eastAsia="Times New Roman"/>
        </w:rPr>
        <w:t>/</w:t>
      </w:r>
      <w:r>
        <w:t>箱。</w:t>
      </w:r>
    </w:p>
    <w:p>
      <w:pPr>
        <w:widowControl/>
        <w:autoSpaceDE/>
        <w:autoSpaceDN/>
        <w:spacing w:before="39" w:after="0" w:line="240" w:lineRule="auto"/>
        <w:ind w:right="140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</w:p>
    <w:p>
      <w:pPr>
        <w:widowControl/>
        <w:autoSpaceDE/>
        <w:autoSpaceDN/>
        <w:spacing w:before="39" w:after="0" w:line="240" w:lineRule="auto"/>
        <w:ind w:right="140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  <w:t>储存</w:t>
      </w:r>
    </w:p>
    <w:p>
      <w:pPr>
        <w:spacing w:before="135"/>
        <w:ind w:left="601" w:right="0" w:firstLine="0"/>
        <w:jc w:val="left"/>
        <w:rPr>
          <w:sz w:val="20"/>
          <w:szCs w:val="20"/>
        </w:rPr>
      </w:pPr>
      <w:r>
        <w:rPr>
          <w:sz w:val="22"/>
          <w:szCs w:val="21"/>
        </w:rPr>
        <w:t xml:space="preserve">在 </w:t>
      </w:r>
      <w:r>
        <w:rPr>
          <w:rFonts w:ascii="Times New Roman" w:hAnsi="Times New Roman" w:eastAsia="Times New Roman"/>
          <w:sz w:val="22"/>
          <w:szCs w:val="21"/>
        </w:rPr>
        <w:t>30</w:t>
      </w:r>
      <w:r>
        <w:rPr>
          <w:sz w:val="22"/>
          <w:szCs w:val="21"/>
        </w:rPr>
        <w:t>℃以下于阴凉干燥处密封保存。产品保质期为自生产日期后六个月。</w:t>
      </w:r>
      <w:r>
        <w:rPr>
          <w:sz w:val="20"/>
          <w:szCs w:val="20"/>
        </w:rPr>
        <w:t>按一般化学品搬运、运输。</w:t>
      </w:r>
    </w:p>
    <w:sectPr>
      <w:type w:val="continuous"/>
      <w:pgSz w:w="11910" w:h="16840"/>
      <w:pgMar w:top="839" w:right="278" w:bottom="278" w:left="839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decorative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5447822">
    <w:nsid w:val="0053208E"/>
    <w:multiLevelType w:val="multilevel"/>
    <w:tmpl w:val="0053208E"/>
    <w:lvl w:ilvl="0" w:tentative="1">
      <w:start w:val="0"/>
      <w:numFmt w:val="bullet"/>
      <w:lvlText w:val="•"/>
      <w:lvlJc w:val="left"/>
      <w:pPr>
        <w:ind w:left="294" w:hanging="142"/>
      </w:pPr>
      <w:rPr>
        <w:rFonts w:hint="default" w:ascii="宋体" w:hAnsi="宋体" w:eastAsia="宋体" w:cs="宋体"/>
        <w:spacing w:val="1"/>
        <w:w w:val="100"/>
        <w:sz w:val="26"/>
        <w:szCs w:val="26"/>
        <w:lang w:val="en-US" w:eastAsia="en-US" w:bidi="en-US"/>
      </w:rPr>
    </w:lvl>
    <w:lvl w:ilvl="1" w:tentative="1">
      <w:start w:val="0"/>
      <w:numFmt w:val="bullet"/>
      <w:lvlText w:val="•"/>
      <w:lvlJc w:val="left"/>
      <w:pPr>
        <w:ind w:left="1272" w:hanging="142"/>
      </w:pPr>
      <w:rPr>
        <w:rFonts w:hint="default"/>
        <w:lang w:val="en-US" w:eastAsia="en-US" w:bidi="en-US"/>
      </w:rPr>
    </w:lvl>
    <w:lvl w:ilvl="2" w:tentative="1">
      <w:start w:val="0"/>
      <w:numFmt w:val="bullet"/>
      <w:lvlText w:val="•"/>
      <w:lvlJc w:val="left"/>
      <w:pPr>
        <w:ind w:left="2245" w:hanging="142"/>
      </w:pPr>
      <w:rPr>
        <w:rFonts w:hint="default"/>
        <w:lang w:val="en-US" w:eastAsia="en-US" w:bidi="en-US"/>
      </w:rPr>
    </w:lvl>
    <w:lvl w:ilvl="3" w:tentative="1">
      <w:start w:val="0"/>
      <w:numFmt w:val="bullet"/>
      <w:lvlText w:val="•"/>
      <w:lvlJc w:val="left"/>
      <w:pPr>
        <w:ind w:left="3217" w:hanging="142"/>
      </w:pPr>
      <w:rPr>
        <w:rFonts w:hint="default"/>
        <w:lang w:val="en-US" w:eastAsia="en-US" w:bidi="en-US"/>
      </w:rPr>
    </w:lvl>
    <w:lvl w:ilvl="4" w:tentative="1">
      <w:start w:val="0"/>
      <w:numFmt w:val="bullet"/>
      <w:lvlText w:val="•"/>
      <w:lvlJc w:val="left"/>
      <w:pPr>
        <w:ind w:left="4190" w:hanging="142"/>
      </w:pPr>
      <w:rPr>
        <w:rFonts w:hint="default"/>
        <w:lang w:val="en-US" w:eastAsia="en-US" w:bidi="en-US"/>
      </w:rPr>
    </w:lvl>
    <w:lvl w:ilvl="5" w:tentative="1">
      <w:start w:val="0"/>
      <w:numFmt w:val="bullet"/>
      <w:lvlText w:val="•"/>
      <w:lvlJc w:val="left"/>
      <w:pPr>
        <w:ind w:left="5163" w:hanging="142"/>
      </w:pPr>
      <w:rPr>
        <w:rFonts w:hint="default"/>
        <w:lang w:val="en-US" w:eastAsia="en-US" w:bidi="en-US"/>
      </w:rPr>
    </w:lvl>
    <w:lvl w:ilvl="6" w:tentative="1">
      <w:start w:val="0"/>
      <w:numFmt w:val="bullet"/>
      <w:lvlText w:val="•"/>
      <w:lvlJc w:val="left"/>
      <w:pPr>
        <w:ind w:left="6135" w:hanging="142"/>
      </w:pPr>
      <w:rPr>
        <w:rFonts w:hint="default"/>
        <w:lang w:val="en-US" w:eastAsia="en-US" w:bidi="en-US"/>
      </w:rPr>
    </w:lvl>
    <w:lvl w:ilvl="7" w:tentative="1">
      <w:start w:val="0"/>
      <w:numFmt w:val="bullet"/>
      <w:lvlText w:val="•"/>
      <w:lvlJc w:val="left"/>
      <w:pPr>
        <w:ind w:left="7108" w:hanging="142"/>
      </w:pPr>
      <w:rPr>
        <w:rFonts w:hint="default"/>
        <w:lang w:val="en-US" w:eastAsia="en-US" w:bidi="en-US"/>
      </w:rPr>
    </w:lvl>
    <w:lvl w:ilvl="8" w:tentative="1">
      <w:start w:val="0"/>
      <w:numFmt w:val="bullet"/>
      <w:lvlText w:val="•"/>
      <w:lvlJc w:val="left"/>
      <w:pPr>
        <w:ind w:left="8081" w:hanging="142"/>
      </w:pPr>
      <w:rPr>
        <w:rFonts w:hint="default"/>
        <w:lang w:val="en-US" w:eastAsia="en-US" w:bidi="en-US"/>
      </w:rPr>
    </w:lvl>
  </w:abstractNum>
  <w:num w:numId="1">
    <w:abstractNumId w:val="54478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FF0E6D"/>
    <w:rsid w:val="59ED10E5"/>
    <w:rsid w:val="5F4B2311"/>
    <w:rsid w:val="62485927"/>
    <w:rsid w:val="63A21ADA"/>
    <w:rsid w:val="7A134D2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楷体" w:hAnsi="楷体" w:eastAsia="楷体" w:cs="楷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12"/>
      <w:ind w:left="121"/>
      <w:outlineLvl w:val="1"/>
    </w:pPr>
    <w:rPr>
      <w:rFonts w:ascii="楷体" w:hAnsi="楷体" w:eastAsia="楷体" w:cs="楷体"/>
      <w:sz w:val="28"/>
      <w:szCs w:val="28"/>
      <w:lang w:val="zh-CN" w:eastAsia="zh-CN" w:bidi="zh-CN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楷体" w:hAnsi="楷体" w:eastAsia="楷体" w:cs="楷体"/>
      <w:sz w:val="21"/>
      <w:szCs w:val="21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List Paragraph"/>
    <w:basedOn w:val="1"/>
    <w:qFormat/>
    <w:uiPriority w:val="1"/>
    <w:pPr>
      <w:spacing w:before="4"/>
      <w:ind w:left="782" w:hanging="86"/>
    </w:pPr>
    <w:rPr>
      <w:rFonts w:ascii="楷体" w:hAnsi="楷体" w:eastAsia="楷体" w:cs="楷体"/>
      <w:lang w:val="zh-CN" w:eastAsia="zh-CN" w:bidi="zh-CN"/>
    </w:rPr>
  </w:style>
  <w:style w:type="paragraph" w:customStyle="1" w:styleId="10">
    <w:name w:val="Table Paragraph"/>
    <w:basedOn w:val="1"/>
    <w:qFormat/>
    <w:uiPriority w:val="1"/>
    <w:pPr>
      <w:spacing w:before="50"/>
      <w:ind w:left="97"/>
      <w:jc w:val="center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2020-04-08T06:47:00Z</dcterms:created>
  <dc:creator>Administrator</dc:creator>
  <cp:lastModifiedBy>Administrator</cp:lastModifiedBy>
  <dcterms:modified xsi:type="dcterms:W3CDTF">2020-04-21T03:21:35Z</dcterms:modified>
  <dc:title>TBL-6231-产品TDS.doc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2019-08-01T00:00:00Z</vt:filetime>
  </property>
  <property fmtid="{D5CDD505-2E9C-101B-9397-08002B2CF9AE}" pid="3" name="Creator">
    <vt:lpwstr>TBL-6231-产品TDS.doc - WPS 2019</vt:lpwstr>
  </property>
  <property fmtid="{D5CDD505-2E9C-101B-9397-08002B2CF9AE}" pid="4" name="LastSaved">
    <vt:filetime>2020-04-08T00:00:00Z</vt:filetime>
  </property>
  <property fmtid="{D5CDD505-2E9C-101B-9397-08002B2CF9AE}" pid="5" name="KSOProductBuildVer">
    <vt:lpwstr>2052-10.8.0.5391</vt:lpwstr>
  </property>
</Properties>
</file>