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DFKai-SB" w:eastAsia="DFKai-SB"/>
          <w:sz w:val="32"/>
          <w:u w:val="single"/>
        </w:rPr>
        <w:drawing>
          <wp:inline distT="0" distB="0" distL="114300" distR="114300">
            <wp:extent cx="5777865" cy="1207135"/>
            <wp:effectExtent l="0" t="0" r="13335" b="12065"/>
            <wp:docPr id="2" name="图片 1" descr="C:\Users\Administrator\Desktop\业务\03.jp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业务\03.jpg03"/>
                    <pic:cNvPicPr>
                      <a:picLocks noChangeAspect="1"/>
                    </pic:cNvPicPr>
                  </pic:nvPicPr>
                  <pic:blipFill>
                    <a:blip r:embed="rId4"/>
                    <a:srcRect r="-516" b="12578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3000PPM铂金水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本产品是一种高活性、高催化效率铂金催化剂，可高效催化Si-Vi和Si-H进行加成反应，且不会有副反应。同时本产品还具有稳定性好、抗毒性强的优点，很好的避免了产品在存放或使用过程中黑色物质的生成，减轻含氮含硫物质的影响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 xml:space="preserve">●活性高，可低温硫化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●稳定性好   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 xml:space="preserve">●抗毒性强 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●选择性好，无副产物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●对胶料的透明度影响小，可制备高透明制品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●环保，硫化过程无有毒气体释放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18"/>
          <w:szCs w:val="18"/>
          <w:shd w:val="clear" w:fill="FFFFFF"/>
        </w:rPr>
        <w:t>应用领域: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1、可以作为液体加成型硅橡胶、硅凝胶、加成型混炼胶、电子灌封胶、硅胶油墨等的催化剂。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2、聚醚硅油、氨基硅油等合成用催化剂。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3、硅氢加成反应的其他场合。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4、纸张隔离剂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5、改性有机硅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18"/>
          <w:szCs w:val="18"/>
          <w:shd w:val="clear" w:fill="FFFFFF"/>
        </w:rPr>
        <w:t>使用方法: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●使用比例：配制液体硅橡胶、电子灌封胶等预混型胶料时，按A组分（非Si-H组份）基础胶每1公斤添加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10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.0-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12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.0克催化剂，充分混合。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●将添加了催化剂的A组份与B组份按比例进行混合，混合充分后，根据实际成型工艺进行成型加工。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●建议固化条件为:120℃/180-300s(厚度2mm)。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●应根据不同产品及生产工艺确定最佳的催化剂添加比例及固化条件。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18"/>
          <w:szCs w:val="18"/>
          <w:shd w:val="clear" w:fill="FFFFFF"/>
        </w:rPr>
        <w:t>性能评价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项目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:  3000PPM铂金水          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浓度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：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3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000ppm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   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外观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：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透明液体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360" w:firstLineChars="200"/>
        <w:jc w:val="both"/>
        <w:textAlignment w:val="auto"/>
        <w:outlineLvl w:val="9"/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活性成分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：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100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%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          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粘度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：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50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mPa.s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360" w:firstLineChars="200"/>
        <w:jc w:val="both"/>
        <w:textAlignment w:val="auto"/>
        <w:outlineLvl w:val="9"/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18"/>
          <w:szCs w:val="18"/>
          <w:shd w:val="clear" w:fill="FFFFFF"/>
        </w:rPr>
        <w:t>储存条件：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● 10-20℃低温、密封、避光存放。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●不得与强氧化剂、橡胶、高温胶、含氮硫磷等元素的化合物、重金属物质等混合存放。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18"/>
          <w:szCs w:val="18"/>
          <w:shd w:val="clear" w:fill="FFFFFF"/>
        </w:rPr>
        <w:t>保质期: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在上述储存条件下，保质期6个月，超过储存期需催化活性检验后使用。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Style w:val="3"/>
          <w:rFonts w:hint="default" w:ascii="Verdana" w:hAnsi="Verdana" w:eastAsia="宋体" w:cs="Verdana"/>
          <w:i w:val="0"/>
          <w:caps w:val="0"/>
          <w:color w:val="333333"/>
          <w:spacing w:val="0"/>
          <w:sz w:val="18"/>
          <w:szCs w:val="18"/>
          <w:shd w:val="clear" w:fill="FFFFFF"/>
        </w:rPr>
        <w:t>包装规格：</w:t>
      </w:r>
      <w:r>
        <w:rPr>
          <w:rStyle w:val="3"/>
          <w:rFonts w:hint="eastAsia" w:ascii="Verdana" w:hAnsi="Verdana" w:eastAsia="宋体" w:cs="Verdana"/>
          <w:b w:val="0"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0.16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kg/瓶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Style w:val="3"/>
          <w:rFonts w:ascii="Verdana" w:hAnsi="Verdana" w:eastAsia="宋体" w:cs="Verdana"/>
          <w:i w:val="0"/>
          <w:caps w:val="0"/>
          <w:color w:val="333333"/>
          <w:spacing w:val="0"/>
          <w:sz w:val="18"/>
          <w:szCs w:val="18"/>
          <w:shd w:val="clear" w:fill="FFFFFF"/>
        </w:rPr>
        <w:t>注意事项: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1．与强氧化剂分开存放，避免接触N、P、S等有机物及Sn、Pb、Hg、As等化合物，还有其他重金属物质。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2．10-20℃低温、密封、避光存放。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3．使用时，催化剂先与A组分（非Si-H组份）充分混合，再与B组份混合，否则可能会引起反应不均匀。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1201C"/>
    <w:rsid w:val="187456BA"/>
    <w:rsid w:val="205001D7"/>
    <w:rsid w:val="2E2543C0"/>
    <w:rsid w:val="4C0B0F4F"/>
    <w:rsid w:val="4F3E770C"/>
    <w:rsid w:val="619854A8"/>
    <w:rsid w:val="638031CB"/>
    <w:rsid w:val="7C2C2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2018-01-31T06:14:25Z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