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MSK加成型液体涂布胶SL93XXAB系列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</w:rPr>
        <w:t>MSK加成型液体涂布胶SL93XXAB系列</w:t>
      </w:r>
      <w:r>
        <w:rPr>
          <w:rFonts w:hint="eastAsia"/>
          <w:lang w:val="en-US" w:eastAsia="zh-CN"/>
        </w:rPr>
        <w:t>属于双组分液态涂布胶，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涂布硅胶原料流动性能好，粘接力强，渗透性好，可调成各种颜色，适合涂布成型</w:t>
      </w:r>
    </w:p>
    <w:p>
      <w:pPr>
        <w:rPr>
          <w:rFonts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产品特性</w: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  <w:bdr w:val="none" w:color="auto" w:sz="0" w:space="0"/>
        </w:rPr>
        <w:t>性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防滑性能极好、不污染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2、耐洗、耐高温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3、高透明度、粘接效果好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4、拉伸和撕裂强度高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rPr>
          <w:rFonts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产品应用</w:t>
      </w:r>
      <w:r>
        <w:rPr>
          <w:rFonts w:hint="eastAsia" w:ascii="微软雅黑" w:hAnsi="微软雅黑" w:eastAsia="微软雅黑" w:cs="微软雅黑"/>
          <w:i w:val="0"/>
          <w:caps w:val="0"/>
          <w:color w:val="FFFFFF"/>
          <w:spacing w:val="0"/>
          <w:sz w:val="27"/>
          <w:szCs w:val="27"/>
          <w:bdr w:val="none" w:color="auto" w:sz="0" w:space="0"/>
        </w:rPr>
        <w:t>用领域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玻纤及布料的表面涂层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  <w:t>产品参数</w:t>
      </w:r>
    </w:p>
    <w:tbl>
      <w:tblPr>
        <w:tblW w:w="8283" w:type="dxa"/>
        <w:tblCellSpacing w:w="15" w:type="dxa"/>
        <w:tblInd w:w="0" w:type="dxa"/>
        <w:tblBorders>
          <w:top w:val="single" w:color="27BCD2" w:sz="2" w:space="0"/>
          <w:left w:val="single" w:color="27BCD2" w:sz="2" w:space="0"/>
          <w:bottom w:val="single" w:color="27BCD2" w:sz="2" w:space="0"/>
          <w:right w:val="single" w:color="27BCD2" w:sz="2" w:space="0"/>
          <w:insideH w:val="outset" w:color="27BCD2" w:sz="6" w:space="0"/>
          <w:insideV w:val="outset" w:color="27BCD2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2594"/>
        <w:gridCol w:w="3480"/>
      </w:tblGrid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15" w:type="dxa"/>
        </w:trPr>
        <w:tc>
          <w:tcPr>
            <w:tcW w:w="2164" w:type="dxa"/>
            <w:vMerge w:val="restart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029" w:type="dxa"/>
            <w:gridSpan w:val="2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15" w:type="dxa"/>
        </w:trPr>
        <w:tc>
          <w:tcPr>
            <w:tcW w:w="2164" w:type="dxa"/>
            <w:vMerge w:val="continue"/>
            <w:shd w:val="clear" w:color="auto" w:fill="017FD6"/>
            <w:vAlign w:val="center"/>
          </w:tcPr>
          <w:p>
            <w:pPr>
              <w:jc w:val="center"/>
              <w:rPr>
                <w:rFonts w:hint="eastAsia" w:ascii="Verdana" w:hAnsi="Verdana" w:eastAsia="微软雅黑" w:cs="Verdana"/>
                <w:i w:val="0"/>
                <w:caps w:val="0"/>
                <w:color w:val="FFFFFF"/>
                <w:spacing w:val="0"/>
                <w:sz w:val="21"/>
                <w:szCs w:val="21"/>
              </w:rPr>
            </w:pPr>
          </w:p>
        </w:tc>
        <w:tc>
          <w:tcPr>
            <w:tcW w:w="25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SL9340A</w:t>
            </w:r>
          </w:p>
        </w:tc>
        <w:tc>
          <w:tcPr>
            <w:tcW w:w="3435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17FD6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F0F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SL9340B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15" w:type="dxa"/>
        </w:trPr>
        <w:tc>
          <w:tcPr>
            <w:tcW w:w="21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外观</w:t>
            </w:r>
          </w:p>
        </w:tc>
        <w:tc>
          <w:tcPr>
            <w:tcW w:w="60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透明液体（A:B=1:1混合）无气泡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15" w:type="dxa"/>
        </w:trPr>
        <w:tc>
          <w:tcPr>
            <w:tcW w:w="21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粘度（MPa.S）</w:t>
            </w:r>
          </w:p>
        </w:tc>
        <w:tc>
          <w:tcPr>
            <w:tcW w:w="2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25000-33000</w:t>
            </w:r>
          </w:p>
        </w:tc>
        <w:tc>
          <w:tcPr>
            <w:tcW w:w="34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25000-33000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15" w:type="dxa"/>
        </w:trPr>
        <w:tc>
          <w:tcPr>
            <w:tcW w:w="21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硬度（邵尔A）</w:t>
            </w:r>
          </w:p>
        </w:tc>
        <w:tc>
          <w:tcPr>
            <w:tcW w:w="60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38~40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15" w:type="dxa"/>
        </w:trPr>
        <w:tc>
          <w:tcPr>
            <w:tcW w:w="21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撕裂强度 kN/m</w:t>
            </w:r>
          </w:p>
        </w:tc>
        <w:tc>
          <w:tcPr>
            <w:tcW w:w="60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27BCD2" w:sz="2" w:space="0"/>
            <w:left w:val="single" w:color="27BCD2" w:sz="2" w:space="0"/>
            <w:bottom w:val="single" w:color="27BCD2" w:sz="2" w:space="0"/>
            <w:right w:val="single" w:color="27BCD2" w:sz="2" w:space="0"/>
            <w:insideH w:val="outset" w:color="27BCD2" w:sz="6" w:space="0"/>
            <w:insideV w:val="outset" w:color="27BCD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15" w:type="dxa"/>
        </w:trPr>
        <w:tc>
          <w:tcPr>
            <w:tcW w:w="2164" w:type="dxa"/>
            <w:shd w:val="clear" w:color="auto" w:fill="017FD6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伸长率，%</w:t>
            </w:r>
          </w:p>
        </w:tc>
        <w:tc>
          <w:tcPr>
            <w:tcW w:w="602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eastAsia="微软雅黑" w:cs="Verdan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包装规格：20/200公斤/桶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贮存：产品应存放在阴凉通风、避免阳光直接照射，隔绝火源和远离热源处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运输：本品运输中要密封好，防潮、防强碱强酸及防雨水等杂质混入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2D41"/>
    <w:rsid w:val="25DB2D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2018-09-11T01:24:00Z</dcterms:created>
  <dc:creator>弟仔</dc:creator>
  <cp:lastModifiedBy>弟仔</cp:lastModifiedBy>
  <dcterms:modified xsi:type="dcterms:W3CDTF">2018-09-11T02:35:26Z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