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2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-715010</wp:posOffset>
            </wp:positionV>
            <wp:extent cx="6950710" cy="1381760"/>
            <wp:effectExtent l="0" t="0" r="2540" b="8890"/>
            <wp:wrapSquare wrapText="bothSides"/>
            <wp:docPr id="2" name="图片 1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89865" y="139065"/>
                      <a:ext cx="695071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val="en-US" w:eastAsia="zh-CN"/>
        </w:rPr>
        <w:t>低硬度皮肤减震胶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  <w:t>MR 8391</w:t>
      </w: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A/B</w:t>
      </w:r>
    </w:p>
    <w:p>
      <w:pPr>
        <w:pStyle w:val="3"/>
        <w:spacing w:line="265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</w:p>
    <w:p>
      <w:pPr>
        <w:pStyle w:val="3"/>
        <w:spacing w:line="265" w:lineRule="exac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t>本品为室温型双组分压敏粘接剂，具有普通有机粘合剂（如丙烯酸、天然橡胶）以及其它同类型材料所不具备的主要特性，包括宽泛的使用温度、一致性、粘合能量较低的表面、粘合剂粘性等许多方面。</w:t>
      </w:r>
    </w:p>
    <w:p>
      <w:pPr>
        <w:pStyle w:val="3"/>
        <w:spacing w:line="265" w:lineRule="exact"/>
        <w:ind w:left="118"/>
        <w:rPr>
          <w:rFonts w:hint="eastAsia"/>
          <w:b/>
          <w:bCs/>
          <w:lang w:val="en-US" w:eastAsia="zh-CN"/>
        </w:rPr>
      </w:pPr>
    </w:p>
    <w:p>
      <w:pPr>
        <w:pStyle w:val="3"/>
        <w:spacing w:line="265" w:lineRule="exac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产品特色：</w:t>
      </w:r>
    </w:p>
    <w:p>
      <w:pPr>
        <w:pStyle w:val="3"/>
        <w:tabs>
          <w:tab w:val="left" w:pos="1612"/>
          <w:tab w:val="left" w:pos="2872"/>
        </w:tabs>
        <w:spacing w:line="269" w:lineRule="exact"/>
      </w:pPr>
      <w:r>
        <w:t>●持粘性久</w:t>
      </w:r>
      <w:r>
        <w:rPr>
          <w:rFonts w:hint="eastAsia"/>
          <w:lang w:val="en-US" w:eastAsia="zh-CN"/>
        </w:rPr>
        <w:t xml:space="preserve">    </w:t>
      </w:r>
      <w:r>
        <w:t>●粘性强</w:t>
      </w:r>
      <w:r>
        <w:tab/>
      </w:r>
      <w:r>
        <w:t>●不渗油</w:t>
      </w:r>
    </w:p>
    <w:p>
      <w:pPr>
        <w:pStyle w:val="3"/>
        <w:tabs>
          <w:tab w:val="left" w:pos="2115"/>
        </w:tabs>
        <w:spacing w:before="43"/>
        <w:rPr>
          <w:rFonts w:hint="eastAsia"/>
          <w:lang w:val="en-US" w:eastAsia="zh-CN"/>
        </w:rPr>
      </w:pPr>
    </w:p>
    <w:p>
      <w:pPr>
        <w:pStyle w:val="3"/>
        <w:spacing w:before="43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应用领域:</w:t>
      </w:r>
      <w:r>
        <w:rPr>
          <w:rFonts w:hint="eastAsia" w:ascii="宋体" w:hAnsi="宋体" w:eastAsia="宋体" w:cs="宋体"/>
        </w:rPr>
        <w:t>适用于各种基材</w:t>
      </w:r>
      <w:r>
        <w:rPr>
          <w:rFonts w:hint="eastAsia" w:ascii="宋体" w:hAnsi="宋体" w:eastAsia="宋体" w:cs="宋体"/>
          <w:spacing w:val="25"/>
        </w:rPr>
        <w:t xml:space="preserve">, </w:t>
      </w:r>
      <w:r>
        <w:rPr>
          <w:rFonts w:hint="eastAsia" w:ascii="宋体" w:hAnsi="宋体" w:eastAsia="宋体" w:cs="宋体"/>
        </w:rPr>
        <w:t>特别是对人体皮肤的粘接，其优点更具显著（如</w:t>
      </w:r>
      <w:r>
        <w:rPr>
          <w:rFonts w:hint="eastAsia" w:cs="宋体"/>
          <w:lang w:val="en-US" w:eastAsia="zh-CN"/>
        </w:rPr>
        <w:t>:</w:t>
      </w:r>
      <w:r>
        <w:rPr>
          <w:rFonts w:hint="eastAsia" w:ascii="宋体" w:hAnsi="宋体" w:eastAsia="宋体" w:cs="宋体"/>
        </w:rPr>
        <w:t>硅凝胶纹胸粘接</w:t>
      </w:r>
      <w:r>
        <w:rPr>
          <w:rFonts w:hint="eastAsia" w:ascii="宋体" w:hAnsi="宋体" w:eastAsia="宋体" w:cs="宋体"/>
          <w:spacing w:val="-105"/>
        </w:rPr>
        <w:t>）</w:t>
      </w:r>
      <w:r>
        <w:rPr>
          <w:rFonts w:hint="eastAsia" w:ascii="宋体" w:hAnsi="宋体" w:eastAsia="宋体" w:cs="宋体"/>
          <w:spacing w:val="-16"/>
        </w:rPr>
        <w:t>。</w:t>
      </w:r>
    </w:p>
    <w:p>
      <w:pPr>
        <w:pStyle w:val="3"/>
        <w:spacing w:line="267" w:lineRule="exact"/>
        <w:ind w:left="178"/>
        <w:rPr>
          <w:rFonts w:hint="eastAsia"/>
          <w:lang w:val="en-US" w:eastAsia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技术性能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tbl>
      <w:tblPr>
        <w:tblStyle w:val="5"/>
        <w:tblW w:w="8309" w:type="dxa"/>
        <w:tblInd w:w="11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9"/>
        <w:gridCol w:w="54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59" w:type="dxa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0" w:leftChars="0" w:right="1834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</w:t>
            </w:r>
          </w:p>
        </w:tc>
        <w:tc>
          <w:tcPr>
            <w:tcW w:w="5450" w:type="dxa"/>
            <w:tcBorders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ind w:right="2389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MR8391AB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5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 观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 组分：透明粘稠液体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 组分：微黄透明液体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粘度（mpa.s）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A：14000-18000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操作时间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1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9-12 min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859" w:type="dxa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pStyle w:val="8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贴膜时间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>
            <w:pPr>
              <w:pStyle w:val="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≤6 h</w:t>
            </w:r>
          </w:p>
        </w:tc>
      </w:tr>
    </w:tbl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before="121" w:line="348" w:lineRule="auto"/>
        <w:ind w:right="2417"/>
        <w:rPr>
          <w:rFonts w:ascii="Times New Roman"/>
          <w:b/>
          <w:sz w:val="22"/>
        </w:rPr>
      </w:pPr>
      <w:r>
        <w:rPr>
          <w:b/>
        </w:rPr>
        <w:t>使用方法</w:t>
      </w:r>
      <w:r>
        <w:rPr>
          <w:rFonts w:ascii="Times New Roman" w:eastAsia="Times New Roman"/>
          <w:b/>
        </w:rPr>
        <w:t>:</w:t>
      </w:r>
    </w:p>
    <w:tbl>
      <w:tblPr>
        <w:tblStyle w:val="5"/>
        <w:tblW w:w="9920" w:type="dxa"/>
        <w:tblInd w:w="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1369"/>
        <w:gridCol w:w="73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50" w:type="dxa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"/>
              <w:ind w:left="340"/>
              <w:rPr>
                <w:sz w:val="21"/>
              </w:rPr>
            </w:pPr>
            <w:r>
              <w:rPr>
                <w:sz w:val="21"/>
              </w:rPr>
              <w:t>环境湿度</w:t>
            </w:r>
          </w:p>
        </w:tc>
        <w:tc>
          <w:tcPr>
            <w:tcW w:w="13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"/>
              <w:ind w:left="193" w:right="160"/>
              <w:jc w:val="center"/>
              <w:rPr>
                <w:sz w:val="21"/>
              </w:rPr>
            </w:pPr>
            <w:r>
              <w:rPr>
                <w:sz w:val="21"/>
              </w:rPr>
              <w:t>配胶比例</w:t>
            </w:r>
          </w:p>
        </w:tc>
        <w:tc>
          <w:tcPr>
            <w:tcW w:w="7301" w:type="dxa"/>
            <w:tcBorders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20"/>
              <w:ind w:right="3283" w:firstLine="1890" w:firstLineChars="900"/>
              <w:jc w:val="both"/>
              <w:rPr>
                <w:sz w:val="21"/>
              </w:rPr>
            </w:pPr>
            <w:r>
              <w:rPr>
                <w:sz w:val="21"/>
              </w:rPr>
              <w:t>注意事项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1"/>
              <w:ind w:left="339"/>
              <w:rPr>
                <w:rFonts w:hint="eastAsia" w:asciiTheme="minorEastAsia" w:hAnsiTheme="minorEastAsia" w:eastAsiaTheme="minorEastAsia" w:cstheme="minorEastAsia"/>
                <w:b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</w:rPr>
              <w:t>30%以下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7"/>
              <w:ind w:right="161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</w:rPr>
              <w:t>A/B=30: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lang w:val="en-US" w:eastAsia="zh-CN"/>
              </w:rPr>
              <w:t>0.8</w:t>
            </w:r>
          </w:p>
        </w:tc>
        <w:tc>
          <w:tcPr>
            <w:tcW w:w="7301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>
            <w:pPr>
              <w:pStyle w:val="8"/>
              <w:numPr>
                <w:numId w:val="0"/>
              </w:numPr>
              <w:tabs>
                <w:tab w:val="left" w:pos="478"/>
                <w:tab w:val="left" w:pos="479"/>
              </w:tabs>
              <w:spacing w:before="21" w:after="0" w:line="240" w:lineRule="auto"/>
              <w:ind w:left="118" w:leftChars="0" w:right="0" w:rightChars="0"/>
              <w:jc w:val="left"/>
              <w:rPr>
                <w:sz w:val="21"/>
              </w:rPr>
            </w:pPr>
            <w:r>
              <w:rPr>
                <w:rFonts w:hint="eastAsia" w:eastAsia="宋体"/>
                <w:spacing w:val="-7"/>
                <w:sz w:val="21"/>
                <w:lang w:val="en-US" w:eastAsia="zh-CN"/>
              </w:rPr>
              <w:t>1.</w:t>
            </w:r>
            <w:r>
              <w:rPr>
                <w:spacing w:val="-7"/>
                <w:sz w:val="21"/>
              </w:rPr>
              <w:t xml:space="preserve">配好的胶料需在 </w:t>
            </w:r>
            <w:r>
              <w:rPr>
                <w:rFonts w:ascii="Times New Roman" w:eastAsia="Times New Roman"/>
                <w:sz w:val="21"/>
              </w:rPr>
              <w:t xml:space="preserve">10min </w:t>
            </w:r>
            <w:r>
              <w:rPr>
                <w:sz w:val="21"/>
              </w:rPr>
              <w:t>用完；</w:t>
            </w:r>
          </w:p>
          <w:p>
            <w:pPr>
              <w:pStyle w:val="8"/>
              <w:numPr>
                <w:numId w:val="0"/>
              </w:numPr>
              <w:tabs>
                <w:tab w:val="left" w:pos="478"/>
                <w:tab w:val="left" w:pos="479"/>
              </w:tabs>
              <w:spacing w:before="43" w:after="0" w:line="278" w:lineRule="auto"/>
              <w:ind w:left="118" w:leftChars="0" w:right="91" w:rightChars="0"/>
              <w:jc w:val="left"/>
              <w:rPr>
                <w:sz w:val="21"/>
              </w:rPr>
            </w:pPr>
            <w:r>
              <w:rPr>
                <w:rFonts w:hint="eastAsia" w:eastAsia="宋体"/>
                <w:spacing w:val="-3"/>
                <w:sz w:val="21"/>
                <w:lang w:val="en-US" w:eastAsia="zh-CN"/>
              </w:rPr>
              <w:t>2.</w:t>
            </w:r>
            <w:r>
              <w:rPr>
                <w:spacing w:val="-3"/>
                <w:sz w:val="21"/>
              </w:rPr>
              <w:t>作业现场的湿度对胶料的粘性有影响，可以根据现场的实际湿度对配比做微</w:t>
            </w:r>
            <w:r>
              <w:rPr>
                <w:sz w:val="21"/>
              </w:rPr>
              <w:t>调，以达到最佳的粘性效果；</w:t>
            </w:r>
          </w:p>
          <w:p>
            <w:pPr>
              <w:pStyle w:val="8"/>
              <w:numPr>
                <w:numId w:val="0"/>
              </w:numPr>
              <w:tabs>
                <w:tab w:val="left" w:pos="478"/>
                <w:tab w:val="left" w:pos="479"/>
              </w:tabs>
              <w:spacing w:before="0" w:after="0" w:line="269" w:lineRule="exact"/>
              <w:ind w:left="118" w:leftChars="0" w:right="0" w:rightChars="0"/>
              <w:jc w:val="left"/>
              <w:rPr>
                <w:sz w:val="21"/>
              </w:rPr>
            </w:pPr>
            <w:r>
              <w:rPr>
                <w:rFonts w:hint="eastAsia" w:eastAsia="宋体"/>
                <w:spacing w:val="-18"/>
                <w:sz w:val="21"/>
                <w:lang w:val="en-US" w:eastAsia="zh-CN"/>
              </w:rPr>
              <w:t>3.</w:t>
            </w:r>
            <w:r>
              <w:rPr>
                <w:spacing w:val="-18"/>
                <w:sz w:val="21"/>
              </w:rPr>
              <w:t xml:space="preserve">增加 </w:t>
            </w:r>
            <w:r>
              <w:rPr>
                <w:rFonts w:ascii="Times New Roman" w:eastAsia="Times New Roman"/>
                <w:sz w:val="21"/>
              </w:rPr>
              <w:t xml:space="preserve">B </w:t>
            </w:r>
            <w:r>
              <w:rPr>
                <w:spacing w:val="-4"/>
                <w:sz w:val="21"/>
              </w:rPr>
              <w:t xml:space="preserve">剂用量，粘性会有所下降；减少 </w:t>
            </w:r>
            <w:r>
              <w:rPr>
                <w:rFonts w:ascii="Times New Roman" w:eastAsia="Times New Roman"/>
                <w:sz w:val="21"/>
              </w:rPr>
              <w:t xml:space="preserve">B </w:t>
            </w:r>
            <w:r>
              <w:rPr>
                <w:sz w:val="21"/>
              </w:rPr>
              <w:t>剂用量，粘性会有所提高；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27"/>
              <w:ind w:left="305" w:leftChars="0" w:right="0" w:rightChars="0"/>
              <w:rPr>
                <w:rFonts w:hint="eastAsia" w:asciiTheme="minorEastAsia" w:hAnsiTheme="minorEastAsia" w:eastAsiaTheme="minorEastAsia" w:cstheme="minorEastAsia"/>
                <w:b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</w:rPr>
              <w:t>30%-55%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27"/>
              <w:ind w:right="160" w:righ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</w:rPr>
              <w:t>A/B=30:0.9</w:t>
            </w:r>
          </w:p>
        </w:tc>
        <w:tc>
          <w:tcPr>
            <w:tcW w:w="7301" w:type="dxa"/>
            <w:vMerge w:val="continue"/>
            <w:tcBorders>
              <w:left w:val="single" w:color="000000" w:sz="4" w:space="0"/>
              <w:right w:val="nil"/>
            </w:tcBorders>
          </w:tcPr>
          <w:p>
            <w:pPr>
              <w:pStyle w:val="8"/>
              <w:numPr>
                <w:numId w:val="0"/>
              </w:numPr>
              <w:tabs>
                <w:tab w:val="left" w:pos="478"/>
                <w:tab w:val="left" w:pos="479"/>
              </w:tabs>
              <w:spacing w:before="0" w:after="0" w:line="269" w:lineRule="exact"/>
              <w:ind w:left="118" w:leftChars="0" w:right="0" w:rightChars="0"/>
              <w:jc w:val="left"/>
              <w:rPr>
                <w:spacing w:val="-18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26"/>
              <w:ind w:left="305" w:leftChars="0" w:right="0" w:rightChars="0"/>
              <w:rPr>
                <w:rFonts w:hint="eastAsia" w:asciiTheme="minorEastAsia" w:hAnsiTheme="minorEastAsia" w:eastAsiaTheme="minorEastAsia" w:cstheme="minorEastAsia"/>
                <w:b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</w:rPr>
              <w:t>55%-75%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26"/>
              <w:ind w:right="159" w:righ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</w:rPr>
              <w:t>A/B=30:1</w:t>
            </w:r>
          </w:p>
        </w:tc>
        <w:tc>
          <w:tcPr>
            <w:tcW w:w="7301" w:type="dxa"/>
            <w:vMerge w:val="continue"/>
            <w:tcBorders>
              <w:left w:val="single" w:color="000000" w:sz="4" w:space="0"/>
              <w:right w:val="nil"/>
            </w:tcBorders>
          </w:tcPr>
          <w:p>
            <w:pPr>
              <w:pStyle w:val="8"/>
              <w:numPr>
                <w:numId w:val="0"/>
              </w:numPr>
              <w:tabs>
                <w:tab w:val="left" w:pos="478"/>
                <w:tab w:val="left" w:pos="479"/>
              </w:tabs>
              <w:spacing w:before="0" w:after="0" w:line="269" w:lineRule="exact"/>
              <w:ind w:left="118" w:leftChars="0" w:right="0" w:rightChars="0"/>
              <w:jc w:val="left"/>
              <w:rPr>
                <w:spacing w:val="-18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10"/>
              <w:ind w:left="339" w:leftChars="0" w:right="0" w:rightChars="0"/>
              <w:rPr>
                <w:rFonts w:hint="eastAsia" w:asciiTheme="minorEastAsia" w:hAnsiTheme="minorEastAsia" w:eastAsiaTheme="minorEastAsia" w:cstheme="minorEastAsia"/>
                <w:b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</w:rPr>
              <w:t>75%以上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spacing w:before="26"/>
              <w:ind w:right="161" w:righ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</w:rPr>
              <w:t>A/B=30:1.1</w:t>
            </w:r>
          </w:p>
        </w:tc>
        <w:tc>
          <w:tcPr>
            <w:tcW w:w="7301" w:type="dxa"/>
            <w:vMerge w:val="continue"/>
            <w:tcBorders>
              <w:left w:val="single" w:color="000000" w:sz="4" w:space="0"/>
              <w:right w:val="nil"/>
            </w:tcBorders>
          </w:tcPr>
          <w:p>
            <w:pPr>
              <w:pStyle w:val="8"/>
              <w:numPr>
                <w:numId w:val="0"/>
              </w:numPr>
              <w:tabs>
                <w:tab w:val="left" w:pos="478"/>
                <w:tab w:val="left" w:pos="479"/>
              </w:tabs>
              <w:spacing w:before="0" w:after="0" w:line="269" w:lineRule="exact"/>
              <w:ind w:left="118" w:leftChars="0" w:right="0" w:rightChars="0"/>
              <w:jc w:val="left"/>
              <w:rPr>
                <w:spacing w:val="-18"/>
                <w:sz w:val="21"/>
              </w:rPr>
            </w:pPr>
          </w:p>
        </w:tc>
      </w:tr>
    </w:tbl>
    <w:p>
      <w:pPr>
        <w:pStyle w:val="3"/>
        <w:spacing w:before="121" w:line="348" w:lineRule="auto"/>
        <w:ind w:right="2417"/>
        <w:rPr>
          <w:rFonts w:ascii="Times New Roman"/>
          <w:b/>
          <w:sz w:val="22"/>
        </w:rPr>
      </w:pPr>
    </w:p>
    <w:p>
      <w:pPr>
        <w:pStyle w:val="3"/>
        <w:spacing w:line="278" w:lineRule="auto"/>
        <w:ind w:right="385"/>
      </w:pPr>
      <w:r>
        <w:rPr>
          <w:rFonts w:hint="eastAsia"/>
          <w:spacing w:val="-2"/>
          <w:lang w:val="en-US" w:eastAsia="zh-CN"/>
        </w:rPr>
        <w:t>1.</w:t>
      </w:r>
      <w:r>
        <w:rPr>
          <w:spacing w:val="-2"/>
        </w:rPr>
        <w:t>将粘结剂均匀地涂刷至基材上</w:t>
      </w:r>
      <w:r>
        <w:t>（润湿后基材颜色一致</w:t>
      </w:r>
      <w:r>
        <w:rPr>
          <w:spacing w:val="-64"/>
        </w:rPr>
        <w:t>）</w:t>
      </w:r>
      <w:r>
        <w:rPr>
          <w:spacing w:val="-21"/>
        </w:rPr>
        <w:t xml:space="preserve">，室温放置 </w:t>
      </w:r>
      <w:r>
        <w:rPr>
          <w:rFonts w:ascii="Times New Roman" w:hAnsi="Times New Roman" w:eastAsia="Times New Roman"/>
        </w:rPr>
        <w:t xml:space="preserve">1H </w:t>
      </w:r>
      <w:r>
        <w:rPr>
          <w:spacing w:val="-4"/>
        </w:rPr>
        <w:t>后再涂第二次胶，如此重复涂胶至所需</w:t>
      </w:r>
      <w:r>
        <w:t>厚度为止；</w:t>
      </w: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/>
          <w:sz w:val="21"/>
          <w:lang w:val="en-US" w:eastAsia="zh-CN"/>
        </w:rPr>
        <w:t>2.</w:t>
      </w:r>
      <w:r>
        <w:rPr>
          <w:rFonts w:ascii="Times New Roman" w:hAnsi="Times New Roman" w:eastAsia="Times New Roman"/>
          <w:sz w:val="21"/>
        </w:rPr>
        <w:t>6</w:t>
      </w:r>
      <w:r>
        <w:rPr>
          <w:rFonts w:ascii="Times New Roman" w:hAnsi="Times New Roman" w:eastAsia="Times New Roman"/>
          <w:spacing w:val="-1"/>
          <w:sz w:val="21"/>
        </w:rPr>
        <w:t xml:space="preserve"> </w:t>
      </w:r>
      <w:r>
        <w:rPr>
          <w:spacing w:val="-3"/>
          <w:sz w:val="21"/>
        </w:rPr>
        <w:t xml:space="preserve">小时即可贴膜； </w:t>
      </w: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cs="宋体"/>
          <w:b/>
          <w:bCs/>
          <w:sz w:val="21"/>
          <w:szCs w:val="21"/>
          <w:lang w:val="en-US" w:eastAsia="zh-CN" w:bidi="zh-CN"/>
        </w:rPr>
        <w:t>注意事项：</w:t>
      </w:r>
    </w:p>
    <w:p>
      <w:pPr>
        <w:pStyle w:val="7"/>
        <w:numPr>
          <w:numId w:val="0"/>
        </w:numPr>
        <w:tabs>
          <w:tab w:val="left" w:pos="512"/>
        </w:tabs>
        <w:spacing w:before="43" w:after="0" w:line="240" w:lineRule="auto"/>
        <w:ind w:right="0" w:rightChars="0"/>
        <w:jc w:val="left"/>
        <w:rPr>
          <w:rFonts w:hint="eastAsia" w:asciiTheme="minorEastAsia" w:hAnsiTheme="minorEastAsia" w:eastAsiaTheme="minorEastAsia" w:cstheme="minorEastAsia"/>
          <w:sz w:val="21"/>
        </w:rPr>
      </w:pPr>
      <w:r>
        <w:rPr>
          <w:rFonts w:hint="eastAsia" w:asciiTheme="minorEastAsia" w:hAnsiTheme="minorEastAsia" w:eastAsiaTheme="minorEastAsia" w:cstheme="minorEastAsia"/>
          <w:spacing w:val="-4"/>
          <w:sz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pacing w:val="-4"/>
          <w:sz w:val="21"/>
        </w:rPr>
        <w:t xml:space="preserve">确保车间的整体湿度环境保持在 </w:t>
      </w:r>
      <w:r>
        <w:rPr>
          <w:rFonts w:hint="eastAsia" w:asciiTheme="minorEastAsia" w:hAnsiTheme="minorEastAsia" w:eastAsiaTheme="minorEastAsia" w:cstheme="minorEastAsia"/>
          <w:sz w:val="21"/>
        </w:rPr>
        <w:t>40-60%</w:t>
      </w:r>
      <w:r>
        <w:rPr>
          <w:rFonts w:hint="eastAsia" w:asciiTheme="minorEastAsia" w:hAnsiTheme="minorEastAsia" w:eastAsiaTheme="minorEastAsia" w:cstheme="minorEastAsia"/>
          <w:spacing w:val="-35"/>
          <w:sz w:val="21"/>
        </w:rPr>
        <w:t>之间。</w:t>
      </w:r>
      <w:r>
        <w:rPr>
          <w:rFonts w:hint="eastAsia" w:asciiTheme="minorEastAsia" w:hAnsiTheme="minorEastAsia" w:eastAsiaTheme="minorEastAsia" w:cstheme="minorEastAsia"/>
          <w:sz w:val="21"/>
        </w:rPr>
        <w:t>（尤其是冬天干燥季节）</w:t>
      </w:r>
    </w:p>
    <w:p>
      <w:pPr>
        <w:pStyle w:val="7"/>
        <w:numPr>
          <w:numId w:val="0"/>
        </w:numPr>
        <w:tabs>
          <w:tab w:val="left" w:pos="512"/>
        </w:tabs>
        <w:spacing w:before="43" w:after="0" w:line="240" w:lineRule="auto"/>
        <w:ind w:right="0" w:rightChars="0"/>
        <w:jc w:val="left"/>
        <w:rPr>
          <w:rFonts w:hint="eastAsia" w:asciiTheme="minorEastAsia" w:hAnsiTheme="minorEastAsia" w:eastAsiaTheme="minorEastAsia" w:cstheme="minorEastAsia"/>
          <w:sz w:val="21"/>
        </w:rPr>
      </w:pPr>
      <w:r>
        <w:rPr>
          <w:rFonts w:hint="eastAsia" w:asciiTheme="minorEastAsia" w:hAnsiTheme="minorEastAsia" w:eastAsiaTheme="minorEastAsia" w:cstheme="minorEastAsia"/>
          <w:sz w:val="21"/>
        </w:rPr>
        <w:t>刷胶时刷胶量不宜过厚，过厚会有掉胶、拉丝可能。</w:t>
      </w:r>
    </w:p>
    <w:p>
      <w:pPr>
        <w:pStyle w:val="3"/>
        <w:spacing w:before="43" w:line="278" w:lineRule="auto"/>
        <w:ind w:right="342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</w:rPr>
        <w:t>B 剂在使用完成之后，必须盖上内盖，避免 B 剂有效物质成分挥发，导致失去活性。分装瓶在使用完后，也需在小口处采取一定的密封措施，避免活性降低。</w:t>
      </w:r>
    </w:p>
    <w:p>
      <w:pPr>
        <w:pStyle w:val="3"/>
        <w:spacing w:before="7"/>
        <w:ind w:left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</w:rPr>
        <w:t>每次来料之前，需要对物料进行检测，根据湿度，按照对应的配胶比例进行检测，检测合格后方可使用。</w:t>
      </w: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eastAsia="宋体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包装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lang w:val="en-US" w:eastAsia="zh-CN"/>
        </w:rPr>
        <w:t>: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</w:rPr>
        <w:t>50KG/桶</w:t>
      </w:r>
      <w:r>
        <w:rPr>
          <w:rFonts w:hint="eastAsia" w:asciiTheme="minorEastAsia" w:hAnsiTheme="minorEastAsia" w:eastAsiaTheme="minorEastAsia" w:cstheme="minorEastAsia"/>
          <w:sz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</w:rPr>
        <w:t>B</w:t>
      </w:r>
      <w:r>
        <w:rPr>
          <w:rFonts w:hint="eastAsia" w:asciiTheme="minorEastAsia" w:hAnsiTheme="minorEastAsia" w:eastAsiaTheme="minorEastAsia" w:cstheme="minorEastAsia"/>
          <w:sz w:val="21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1"/>
        </w:rPr>
        <w:t>1.67KG/</w:t>
      </w:r>
      <w:r>
        <w:rPr>
          <w:rFonts w:hint="eastAsia" w:asciiTheme="minorEastAsia" w:hAnsiTheme="minorEastAsia" w:eastAsiaTheme="minorEastAsia" w:cstheme="minorEastAsia"/>
          <w:spacing w:val="-13"/>
          <w:sz w:val="21"/>
        </w:rPr>
        <w:t>瓶</w:t>
      </w:r>
    </w:p>
    <w:sectPr>
      <w:type w:val="continuous"/>
      <w:pgSz w:w="11910" w:h="16840"/>
      <w:pgMar w:top="1420" w:right="8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F2949"/>
    <w:rsid w:val="21D72327"/>
    <w:rsid w:val="2B9B52E5"/>
    <w:rsid w:val="2DA508C0"/>
    <w:rsid w:val="34387413"/>
    <w:rsid w:val="40480A66"/>
    <w:rsid w:val="438E19CF"/>
    <w:rsid w:val="46D6400B"/>
    <w:rsid w:val="484A74E4"/>
    <w:rsid w:val="533C0692"/>
    <w:rsid w:val="5B0B7308"/>
    <w:rsid w:val="72645138"/>
    <w:rsid w:val="72B51A05"/>
    <w:rsid w:val="755F005D"/>
    <w:rsid w:val="7B357E30"/>
    <w:rsid w:val="7E050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 w:line="384" w:lineRule="exact"/>
      <w:ind w:left="118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43"/>
      <w:ind w:left="360" w:hanging="318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264" w:lineRule="exact"/>
      <w:ind w:left="119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2018-08-09T09:19:00Z</dcterms:created>
  <dc:creator>yql</dc:creator>
  <cp:lastModifiedBy>弟仔</cp:lastModifiedBy>
  <dcterms:modified xsi:type="dcterms:W3CDTF">2018-09-27T06:20:01Z</dcterms:modified>
  <dc:title>说明书 BQ-1645-1AB 2014.8.18.doc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2014-08-18T00:00:00Z</vt:filetime>
  </property>
  <property fmtid="{D5CDD505-2E9C-101B-9397-08002B2CF9AE}" pid="5" name="KSOProductBuildVer">
    <vt:lpwstr>2052-10.1.0.7469</vt:lpwstr>
  </property>
</Properties>
</file>