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阻燃导热粘接胶 MSK MR8002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/>
          <w:spacing w:val="-5"/>
          <w:lang w:eastAsia="zh-CN"/>
        </w:rPr>
      </w:pPr>
      <w:r>
        <w:rPr>
          <w:rFonts w:hint="eastAsia"/>
          <w:b/>
          <w:bCs/>
          <w:lang w:val="en-US" w:eastAsia="zh-CN"/>
        </w:rPr>
        <w:t>产品说明：</w:t>
      </w:r>
      <w:r>
        <w:rPr>
          <w:rFonts w:hint="eastAsia"/>
          <w:spacing w:val="-5"/>
          <w:lang w:val="en-US" w:eastAsia="zh-CN"/>
        </w:rPr>
        <w:t>MR8002</w:t>
      </w:r>
      <w:r>
        <w:rPr>
          <w:rFonts w:hint="eastAsia"/>
          <w:spacing w:val="-5"/>
        </w:rPr>
        <w:t>是一款单组份，无腐蚀的导热粘接室温硫化硅橡胶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</w:rPr>
        <w:t>本产品</w:t>
      </w:r>
      <w:r>
        <w:rPr>
          <w:rFonts w:hint="eastAsia"/>
          <w:spacing w:val="-5"/>
          <w:lang w:eastAsia="zh-CN"/>
        </w:rPr>
        <w:t>可通过</w:t>
      </w:r>
      <w:r>
        <w:rPr>
          <w:rFonts w:hint="eastAsia"/>
          <w:spacing w:val="-5"/>
          <w:lang w:val="en-US" w:eastAsia="zh-CN"/>
        </w:rPr>
        <w:t>UL94 V-0阻燃测试，</w:t>
      </w:r>
      <w:r>
        <w:rPr>
          <w:rFonts w:hint="eastAsia"/>
          <w:spacing w:val="-5"/>
        </w:rPr>
        <w:t>对金属和大多数塑料的粘接性良好，长期使用不会脱落</w:t>
      </w:r>
      <w:r>
        <w:rPr>
          <w:rFonts w:hint="eastAsia"/>
          <w:spacing w:val="-5"/>
          <w:lang w:eastAsia="zh-CN"/>
        </w:rPr>
        <w:t>，并具有一定导热性能</w:t>
      </w:r>
      <w:r>
        <w:rPr>
          <w:rFonts w:hint="eastAsia"/>
          <w:spacing w:val="-5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/>
          <w:spacing w:val="-5"/>
        </w:rPr>
      </w:pPr>
      <w:r>
        <w:t>●</w:t>
      </w:r>
      <w:r>
        <w:rPr>
          <w:rFonts w:hint="eastAsia"/>
          <w:spacing w:val="-5"/>
        </w:rPr>
        <w:t>符合 RoHS、无卤及 UL94 V-0 要求(UL文件号: E332510)</w:t>
      </w:r>
      <w:r>
        <w:rPr>
          <w:rFonts w:hint="eastAsia"/>
          <w:spacing w:val="-5"/>
          <w:lang w:val="en-US" w:eastAsia="zh-CN"/>
        </w:rPr>
        <w:t xml:space="preserve"> </w:t>
      </w:r>
      <w:r>
        <w:rPr>
          <w:rFonts w:hint="eastAsia"/>
          <w:spacing w:val="-5"/>
        </w:rPr>
        <w:tab/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/>
          <w:lang w:val="en-US" w:eastAsia="zh-CN"/>
        </w:rPr>
      </w:pPr>
      <w:r>
        <w:t>●</w:t>
      </w:r>
      <w:r>
        <w:rPr>
          <w:rFonts w:ascii="楷体" w:hAnsi="楷体" w:eastAsia="Calibri" w:cs="楷体"/>
          <w:color w:val="000000"/>
          <w:szCs w:val="22"/>
          <w:lang w:val="en-US" w:eastAsia="en-US" w:bidi="ar-SA"/>
        </w:rPr>
        <w:t>快速表干</w:t>
      </w:r>
      <w:r>
        <w:rPr>
          <w:rFonts w:hint="eastAsia" w:ascii="楷体" w:hAnsi="楷体" w:eastAsia="Calibri" w:cs="楷体"/>
          <w:color w:val="000000"/>
          <w:szCs w:val="22"/>
          <w:lang w:val="en-US" w:eastAsia="zh-CN" w:bidi="ar-SA"/>
        </w:rPr>
        <w:t xml:space="preserve"> </w:t>
      </w:r>
      <w:r>
        <w:rPr>
          <w:rFonts w:hint="eastAsia"/>
          <w:lang w:val="en-US" w:eastAsia="zh-CN"/>
        </w:rPr>
        <w:t xml:space="preserve">     </w:t>
      </w:r>
    </w:p>
    <w:p>
      <w:pPr>
        <w:pStyle w:val="3"/>
        <w:tabs>
          <w:tab w:val="left" w:pos="2115"/>
          <w:tab w:val="left" w:pos="4006"/>
        </w:tabs>
        <w:spacing w:before="43"/>
        <w:rPr>
          <w:spacing w:val="-5"/>
        </w:rPr>
      </w:pPr>
      <w:r>
        <w:t>●</w:t>
      </w:r>
      <w:r>
        <w:rPr>
          <w:rFonts w:ascii="楷体" w:hAnsi="楷体" w:eastAsia="Calibri" w:cs="楷体"/>
          <w:color w:val="000000"/>
          <w:szCs w:val="22"/>
          <w:lang w:val="en-US" w:eastAsia="en-US" w:bidi="ar-SA"/>
        </w:rPr>
        <w:t>低挥发</w:t>
      </w:r>
    </w:p>
    <w:p>
      <w:pPr>
        <w:widowControl w:val="0"/>
        <w:autoSpaceDE w:val="0"/>
        <w:autoSpaceDN w:val="0"/>
        <w:adjustRightInd w:val="0"/>
        <w:spacing w:before="46" w:line="266" w:lineRule="exact"/>
        <w:rPr>
          <w:rFonts w:hint="eastAsia" w:cs="宋体"/>
          <w:spacing w:val="-5"/>
          <w:sz w:val="21"/>
          <w:szCs w:val="21"/>
          <w:lang w:val="en-US" w:eastAsia="en-US" w:bidi="zh-CN"/>
        </w:rPr>
      </w:pPr>
      <w:r>
        <w:t>●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en-US" w:bidi="zh-CN"/>
        </w:rPr>
        <w:t>与多种基材粘接性能优异</w:t>
      </w:r>
      <w:r>
        <w:rPr>
          <w:rFonts w:hint="eastAsia" w:cs="宋体"/>
          <w:spacing w:val="-5"/>
          <w:sz w:val="21"/>
          <w:szCs w:val="21"/>
          <w:lang w:val="en-US" w:eastAsia="en-US" w:bidi="zh-CN"/>
        </w:rPr>
        <w:t xml:space="preserve">         </w:t>
      </w:r>
    </w:p>
    <w:p>
      <w:pPr>
        <w:widowControl w:val="0"/>
        <w:autoSpaceDE w:val="0"/>
        <w:autoSpaceDN w:val="0"/>
        <w:adjustRightInd w:val="0"/>
        <w:spacing w:before="46" w:line="266" w:lineRule="exact"/>
        <w:rPr>
          <w:rFonts w:hint="eastAsia" w:cs="宋体"/>
          <w:spacing w:val="-5"/>
          <w:sz w:val="21"/>
          <w:szCs w:val="21"/>
          <w:lang w:val="en-US" w:eastAsia="en-US" w:bidi="zh-CN"/>
        </w:rPr>
      </w:pPr>
      <w:r>
        <w:t>●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 w:bidi="zh-CN"/>
        </w:rPr>
        <w:t>不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en-US" w:bidi="zh-CN"/>
        </w:rPr>
        <w:t>腐蚀金属</w:t>
      </w:r>
      <w:r>
        <w:rPr>
          <w:rFonts w:hint="eastAsia" w:cs="宋体"/>
          <w:spacing w:val="-5"/>
          <w:sz w:val="21"/>
          <w:szCs w:val="21"/>
          <w:lang w:val="en-US" w:eastAsia="en-US" w:bidi="zh-CN"/>
        </w:rPr>
        <w:t xml:space="preserve">        </w:t>
      </w:r>
    </w:p>
    <w:p>
      <w:pPr>
        <w:widowControl w:val="0"/>
        <w:autoSpaceDE w:val="0"/>
        <w:autoSpaceDN w:val="0"/>
        <w:adjustRightInd w:val="0"/>
        <w:spacing w:before="46" w:line="266" w:lineRule="exact"/>
        <w:rPr>
          <w:rFonts w:hint="eastAsia"/>
          <w:lang w:val="en-US" w:eastAsia="zh-CN"/>
        </w:rPr>
      </w:pPr>
      <w:r>
        <w:t>●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en-US" w:bidi="zh-CN"/>
        </w:rPr>
        <w:t>固化过程气味低，轻微酒精味</w:t>
      </w:r>
    </w:p>
    <w:p>
      <w:pPr>
        <w:widowControl w:val="0"/>
        <w:autoSpaceDE w:val="0"/>
        <w:autoSpaceDN w:val="0"/>
        <w:adjustRightInd w:val="0"/>
        <w:spacing w:before="46" w:line="266" w:lineRule="exact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广泛应用于电子设备和组件的密封粘接，良好的导热性能可用于元器件的散热粘结固定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111" w:after="23"/>
        <w:ind w:left="196" w:right="0" w:firstLine="0"/>
        <w:jc w:val="both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 xml:space="preserve">固化前属性(25±2℃, 60±5% R.H.) </w:t>
      </w:r>
    </w:p>
    <w:tbl>
      <w:tblPr>
        <w:tblStyle w:val="5"/>
        <w:tblpPr w:leftFromText="180" w:rightFromText="180" w:vertAnchor="text" w:horzAnchor="page" w:tblpX="1895" w:tblpY="73"/>
        <w:tblOverlap w:val="never"/>
        <w:tblW w:w="9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2700"/>
        <w:gridCol w:w="1390"/>
        <w:gridCol w:w="3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30" w:type="dxa"/>
            <w:vAlign w:val="center"/>
          </w:tcPr>
          <w:p>
            <w:pPr>
              <w:pStyle w:val="8"/>
              <w:ind w:left="272" w:right="25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pStyle w:val="8"/>
              <w:ind w:left="440" w:right="43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项目</w:t>
            </w:r>
          </w:p>
        </w:tc>
        <w:tc>
          <w:tcPr>
            <w:tcW w:w="1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单位</w:t>
            </w:r>
          </w:p>
        </w:tc>
        <w:tc>
          <w:tcPr>
            <w:tcW w:w="3880" w:type="dxa"/>
            <w:vAlign w:val="center"/>
          </w:tcPr>
          <w:p>
            <w:pPr>
              <w:pStyle w:val="8"/>
              <w:ind w:left="673" w:right="6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0" w:type="dxa"/>
            <w:vAlign w:val="center"/>
          </w:tcPr>
          <w:p>
            <w:pPr>
              <w:pStyle w:val="8"/>
              <w:spacing w:before="35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外观</w:t>
            </w:r>
          </w:p>
        </w:tc>
        <w:tc>
          <w:tcPr>
            <w:tcW w:w="1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-</w:t>
            </w:r>
          </w:p>
        </w:tc>
        <w:tc>
          <w:tcPr>
            <w:tcW w:w="38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非流动膏状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30" w:type="dxa"/>
            <w:vAlign w:val="center"/>
          </w:tcPr>
          <w:p>
            <w:pPr>
              <w:pStyle w:val="8"/>
              <w:spacing w:before="36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颜色</w:t>
            </w:r>
          </w:p>
        </w:tc>
        <w:tc>
          <w:tcPr>
            <w:tcW w:w="1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-</w:t>
            </w:r>
          </w:p>
        </w:tc>
        <w:tc>
          <w:tcPr>
            <w:tcW w:w="38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黑色或者白色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8"/>
              <w:spacing w:before="36"/>
              <w:ind w:left="119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表干时间</w:t>
            </w:r>
          </w:p>
        </w:tc>
        <w:tc>
          <w:tcPr>
            <w:tcW w:w="139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Min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25℃</w:t>
            </w:r>
          </w:p>
        </w:tc>
        <w:tc>
          <w:tcPr>
            <w:tcW w:w="388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RJSLDO+ArialMT" w:hAnsi="RJSLDO+ArialMT" w:eastAsia="Calibri" w:cs="RJSLDO+ArialMT"/>
                <w:color w:val="000000"/>
                <w:spacing w:val="0"/>
                <w:sz w:val="22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30" w:type="dxa"/>
            <w:textDirection w:val="lrTb"/>
            <w:vAlign w:val="center"/>
          </w:tcPr>
          <w:p>
            <w:pPr>
              <w:pStyle w:val="8"/>
              <w:spacing w:before="36"/>
              <w:ind w:left="119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密度</w:t>
            </w:r>
          </w:p>
        </w:tc>
        <w:tc>
          <w:tcPr>
            <w:tcW w:w="139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g/cm</w:t>
            </w: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  <w:lang w:val="en-US" w:eastAsia="zh-CN" w:bidi="zh-CN"/>
              </w:rPr>
              <w:object>
                <v:shape id="_x0000_i1041" o:spt="75" type="#_x0000_t75" style="height:15pt;width:6.9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41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3880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1.8-2.3</w:t>
            </w:r>
          </w:p>
        </w:tc>
      </w:tr>
    </w:tbl>
    <w:p>
      <w:pPr>
        <w:spacing w:before="111" w:after="23"/>
        <w:ind w:right="0"/>
        <w:jc w:val="both"/>
        <w:rPr>
          <w:rFonts w:hint="eastAsia" w:ascii="宋体" w:hAnsi="宋体" w:eastAsia="宋体" w:cs="宋体"/>
          <w:spacing w:val="-5"/>
          <w:sz w:val="21"/>
          <w:szCs w:val="21"/>
          <w:lang w:val="zh-CN" w:eastAsia="zh-CN" w:bidi="zh-CN"/>
        </w:rPr>
      </w:pPr>
    </w:p>
    <w:p>
      <w:pPr>
        <w:spacing w:before="111" w:after="23"/>
        <w:ind w:left="196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w w:val="95"/>
          <w:sz w:val="21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1"/>
          <w:szCs w:val="21"/>
          <w:lang w:val="zh-CN" w:eastAsia="zh-CN" w:bidi="zh-CN"/>
        </w:rPr>
        <w:t>7天固化后属性(7 days @25±2℃, 60±5% R.H.)</w:t>
      </w:r>
    </w:p>
    <w:tbl>
      <w:tblPr>
        <w:tblStyle w:val="5"/>
        <w:tblpPr w:leftFromText="180" w:rightFromText="180" w:vertAnchor="text" w:horzAnchor="page" w:tblpX="1895" w:tblpY="375"/>
        <w:tblOverlap w:val="never"/>
        <w:tblW w:w="90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638"/>
        <w:gridCol w:w="2073"/>
        <w:gridCol w:w="3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20"/>
              <w:ind w:left="272" w:right="25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2638" w:type="dxa"/>
            <w:vAlign w:val="center"/>
          </w:tcPr>
          <w:p>
            <w:pPr>
              <w:pStyle w:val="8"/>
              <w:spacing w:before="20"/>
              <w:ind w:left="440" w:right="43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项目</w:t>
            </w:r>
          </w:p>
        </w:tc>
        <w:tc>
          <w:tcPr>
            <w:tcW w:w="20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单位</w:t>
            </w:r>
          </w:p>
        </w:tc>
        <w:tc>
          <w:tcPr>
            <w:tcW w:w="3282" w:type="dxa"/>
            <w:vAlign w:val="center"/>
          </w:tcPr>
          <w:p>
            <w:pPr>
              <w:pStyle w:val="8"/>
              <w:spacing w:before="20"/>
              <w:ind w:left="673" w:right="6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2638" w:type="dxa"/>
            <w:vAlign w:val="center"/>
          </w:tcPr>
          <w:p>
            <w:pPr>
              <w:pStyle w:val="8"/>
              <w:spacing w:before="20"/>
              <w:ind w:right="43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硬度</w:t>
            </w:r>
          </w:p>
        </w:tc>
        <w:tc>
          <w:tcPr>
            <w:tcW w:w="20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ShoreA</w:t>
            </w:r>
          </w:p>
        </w:tc>
        <w:tc>
          <w:tcPr>
            <w:tcW w:w="3282" w:type="dxa"/>
            <w:vAlign w:val="center"/>
          </w:tcPr>
          <w:p>
            <w:pPr>
              <w:pStyle w:val="8"/>
              <w:spacing w:before="34"/>
              <w:ind w:left="677" w:right="664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RJSLDO+ArialMT" w:hAnsi="RJSLDO+ArialMT" w:eastAsia="Calibri" w:cs="RJSLDO+ArialMT"/>
                <w:color w:val="000000"/>
                <w:spacing w:val="0"/>
                <w:sz w:val="20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拉伸强度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Mpa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RJSLDO+ArialMT" w:hAnsi="RJSLDO+ArialMT" w:eastAsia="Calibri" w:cs="RJSLDO+ArialMT"/>
                <w:color w:val="000000"/>
                <w:spacing w:val="0"/>
                <w:sz w:val="20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延伸率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%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RJSLDO+ArialMT" w:hAnsi="RJSLDO+ArialMT" w:eastAsia="Calibri" w:cs="RJSLDO+ArialMT"/>
                <w:color w:val="000000"/>
                <w:spacing w:val="0"/>
                <w:sz w:val="20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导热系数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W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/(m·k)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0.95-1.15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5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体积电阻率</w:t>
            </w:r>
            <w:r>
              <w:rPr>
                <w:rStyle w:val="4"/>
                <w:rFonts w:hint="eastAsia" w:eastAsia="宋体" w:cs="宋体"/>
                <w:color w:val="000000"/>
                <w:spacing w:val="0"/>
                <w:sz w:val="18"/>
                <w:lang w:val="en-US" w:eastAsia="zh-CN"/>
              </w:rPr>
              <w:t>*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Ω·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cm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1.04 ×10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 w:bidi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6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介电强度</w:t>
            </w:r>
            <w:r>
              <w:rPr>
                <w:rStyle w:val="4"/>
                <w:rFonts w:hint="eastAsia" w:eastAsia="宋体" w:cs="宋体"/>
                <w:color w:val="000000"/>
                <w:spacing w:val="0"/>
                <w:sz w:val="18"/>
                <w:lang w:val="en-US" w:eastAsia="zh-CN"/>
              </w:rPr>
              <w:t>*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KV/mm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22.7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7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介电常数</w:t>
            </w:r>
            <w:r>
              <w:rPr>
                <w:rStyle w:val="4"/>
                <w:rFonts w:hint="eastAsia" w:eastAsia="宋体" w:cs="宋体"/>
                <w:color w:val="000000"/>
                <w:spacing w:val="0"/>
                <w:sz w:val="18"/>
                <w:lang w:val="en-US" w:eastAsia="zh-CN"/>
              </w:rPr>
              <w:t>*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-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78" w:hRule="atLeast"/>
        </w:trPr>
        <w:tc>
          <w:tcPr>
            <w:tcW w:w="1007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8</w:t>
            </w:r>
          </w:p>
        </w:tc>
        <w:tc>
          <w:tcPr>
            <w:tcW w:w="2638" w:type="dxa"/>
            <w:textDirection w:val="lrTb"/>
            <w:vAlign w:val="center"/>
          </w:tcPr>
          <w:p>
            <w:pPr>
              <w:pStyle w:val="8"/>
              <w:spacing w:before="14" w:line="278" w:lineRule="exact"/>
              <w:ind w:left="119" w:leftChars="0" w:right="431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介电损耗</w:t>
            </w:r>
            <w:r>
              <w:rPr>
                <w:rStyle w:val="4"/>
                <w:rFonts w:hint="eastAsia" w:eastAsia="宋体" w:cs="宋体"/>
                <w:color w:val="000000"/>
                <w:spacing w:val="0"/>
                <w:sz w:val="18"/>
                <w:lang w:val="en-US" w:eastAsia="zh-CN"/>
              </w:rPr>
              <w:t>*</w:t>
            </w:r>
          </w:p>
        </w:tc>
        <w:tc>
          <w:tcPr>
            <w:tcW w:w="2073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-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4.41×10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 w:bidi="zh-CN"/>
              </w:rPr>
              <w:t>-3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Style w:val="4"/>
          <w:rFonts w:ascii="宋体" w:hAnsi="宋体" w:eastAsia="Calibri" w:cs="宋体"/>
          <w:color w:val="000000"/>
          <w:spacing w:val="0"/>
          <w:sz w:val="18"/>
        </w:rPr>
      </w:pPr>
      <w:r>
        <w:rPr>
          <w:rStyle w:val="4"/>
          <w:rFonts w:hint="eastAsia" w:eastAsia="宋体" w:cs="宋体"/>
          <w:color w:val="000000"/>
          <w:spacing w:val="0"/>
          <w:sz w:val="18"/>
          <w:lang w:val="en-US" w:eastAsia="zh-CN"/>
        </w:rPr>
        <w:t xml:space="preserve">  备注：*</w:t>
      </w:r>
      <w:r>
        <w:rPr>
          <w:rStyle w:val="4"/>
          <w:rFonts w:ascii="宋体" w:hAnsi="宋体" w:eastAsia="Calibri" w:cs="宋体"/>
          <w:color w:val="000000"/>
          <w:spacing w:val="0"/>
          <w:sz w:val="18"/>
        </w:rPr>
        <w:t>1mm 标样测量</w:t>
      </w:r>
    </w:p>
    <w:p>
      <w:pPr>
        <w:pStyle w:val="3"/>
        <w:spacing w:line="267" w:lineRule="exact"/>
        <w:rPr>
          <w:rStyle w:val="4"/>
          <w:rFonts w:ascii="宋体" w:hAnsi="宋体" w:eastAsia="Calibri" w:cs="宋体"/>
          <w:color w:val="000000"/>
          <w:spacing w:val="0"/>
          <w:sz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7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Style w:val="4"/>
          <w:rFonts w:ascii="宋体" w:hAnsi="宋体" w:eastAsia="Calibri" w:cs="宋体"/>
          <w:color w:val="000000"/>
          <w:spacing w:val="0"/>
          <w:sz w:val="18"/>
        </w:rPr>
      </w:pPr>
    </w:p>
    <w:p>
      <w:pPr>
        <w:pStyle w:val="3"/>
        <w:spacing w:line="267" w:lineRule="exact"/>
        <w:rPr>
          <w:rStyle w:val="4"/>
          <w:rFonts w:ascii="宋体" w:hAnsi="宋体" w:eastAsia="Calibri" w:cs="宋体"/>
          <w:color w:val="000000"/>
          <w:spacing w:val="0"/>
          <w:sz w:val="18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粘接性能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pPr w:leftFromText="180" w:rightFromText="180" w:vertAnchor="text" w:horzAnchor="page" w:tblpX="1895" w:tblpY="375"/>
        <w:tblOverlap w:val="never"/>
        <w:tblW w:w="89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3391"/>
        <w:gridCol w:w="42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82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20"/>
              <w:ind w:left="272" w:right="25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Style w:val="4"/>
                <w:rFonts w:ascii="宋体" w:hAnsi="宋体" w:eastAsia="Calibri" w:cs="宋体"/>
                <w:b/>
                <w:bCs/>
                <w:color w:val="auto"/>
                <w:spacing w:val="0"/>
                <w:sz w:val="20"/>
              </w:rPr>
              <w:t>基材</w:t>
            </w:r>
          </w:p>
        </w:tc>
        <w:tc>
          <w:tcPr>
            <w:tcW w:w="4216" w:type="dxa"/>
            <w:vAlign w:val="center"/>
          </w:tcPr>
          <w:p>
            <w:pPr>
              <w:pStyle w:val="8"/>
              <w:spacing w:before="20"/>
              <w:ind w:left="673" w:right="6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zh-CN"/>
              </w:rPr>
              <w:t>粘接性能（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>无底涂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zh-CN" w:eastAsia="zh-CN" w:bidi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33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铝</w:t>
            </w:r>
          </w:p>
        </w:tc>
        <w:tc>
          <w:tcPr>
            <w:tcW w:w="4216" w:type="dxa"/>
            <w:vAlign w:val="center"/>
          </w:tcPr>
          <w:p>
            <w:pPr>
              <w:pStyle w:val="8"/>
              <w:spacing w:before="34"/>
              <w:ind w:left="677" w:right="664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zh-CN" w:eastAsia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铜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酚醛树脂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环氧树脂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5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不饱和聚酯树脂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6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FMNLEG+ArialMT" w:hAnsi="Calibri" w:eastAsia="Calibri" w:cs="Times New Roman"/>
                <w:color w:val="000000"/>
                <w:spacing w:val="0"/>
                <w:sz w:val="20"/>
              </w:rPr>
              <w:t>ABS</w:t>
            </w: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树脂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7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聚酰胺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8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hint="eastAsia" w:ascii="宋体" w:hAnsi="宋体" w:eastAsia="Calibri" w:cs="宋体"/>
                <w:color w:val="000000"/>
                <w:spacing w:val="0"/>
                <w:sz w:val="20"/>
                <w:lang w:val="en-US" w:eastAsia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聚碳酸酯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9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聚苯醚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10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聚乙烯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0"/>
                <w:lang w:eastAsia="zh-CN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11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聚四氟乙烯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0"/>
                <w:lang w:eastAsia="zh-CN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93" w:type="dxa"/>
            <w:vAlign w:val="center"/>
          </w:tcPr>
          <w:p>
            <w:pPr>
              <w:pStyle w:val="8"/>
              <w:spacing w:before="34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12</w:t>
            </w:r>
          </w:p>
        </w:tc>
        <w:tc>
          <w:tcPr>
            <w:tcW w:w="3391" w:type="dxa"/>
            <w:textDirection w:val="lrTb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玻璃</w:t>
            </w:r>
          </w:p>
        </w:tc>
        <w:tc>
          <w:tcPr>
            <w:tcW w:w="4216" w:type="dxa"/>
            <w:textDirection w:val="lrTb"/>
            <w:vAlign w:val="center"/>
          </w:tcPr>
          <w:p>
            <w:pPr>
              <w:pStyle w:val="8"/>
              <w:spacing w:before="34"/>
              <w:ind w:left="677" w:leftChars="0" w:right="664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Style w:val="4"/>
                <w:rFonts w:ascii="宋体" w:hAnsi="宋体" w:eastAsia="Calibri" w:cs="宋体"/>
                <w:color w:val="000000"/>
                <w:spacing w:val="0"/>
                <w:sz w:val="20"/>
              </w:rPr>
              <w:t>优良</w:t>
            </w:r>
          </w:p>
        </w:tc>
      </w:tr>
    </w:tbl>
    <w:p>
      <w:pPr>
        <w:pStyle w:val="3"/>
        <w:spacing w:line="267" w:lineRule="exact"/>
        <w:rPr>
          <w:rFonts w:hint="eastAsia"/>
          <w:b/>
          <w:bCs/>
          <w:lang w:val="en-US" w:eastAsia="zh-CN"/>
        </w:rPr>
      </w:pPr>
    </w:p>
    <w:p>
      <w:pPr>
        <w:pStyle w:val="3"/>
        <w:spacing w:line="267" w:lineRule="exact"/>
        <w:rPr>
          <w:rFonts w:hint="eastAsia"/>
          <w:b/>
          <w:bCs/>
          <w:lang w:val="en-US" w:eastAsia="zh-CN"/>
        </w:rPr>
      </w:pPr>
    </w:p>
    <w:p>
      <w:pPr>
        <w:pStyle w:val="3"/>
        <w:spacing w:line="267" w:lineRule="exact"/>
        <w:rPr>
          <w:rFonts w:hint="eastAsia"/>
          <w:b/>
          <w:bCs/>
          <w:lang w:val="en-US" w:eastAsia="zh-CN"/>
        </w:rPr>
      </w:pPr>
    </w:p>
    <w:p>
      <w:pPr>
        <w:pStyle w:val="3"/>
        <w:spacing w:line="267" w:lineRule="exact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使用说明：</w:t>
      </w:r>
    </w:p>
    <w:p>
      <w:pPr>
        <w:pStyle w:val="3"/>
        <w:numPr>
          <w:ilvl w:val="0"/>
          <w:numId w:val="1"/>
        </w:numPr>
        <w:spacing w:line="267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清洁被粘物表面的锈、油、灰尘、污垢等。</w:t>
      </w:r>
    </w:p>
    <w:p>
      <w:pPr>
        <w:pStyle w:val="3"/>
        <w:numPr>
          <w:ilvl w:val="0"/>
          <w:numId w:val="1"/>
        </w:numPr>
        <w:spacing w:line="267" w:lineRule="exact"/>
        <w:ind w:left="0" w:leftChars="0" w:right="0" w:rightChars="0"/>
        <w:rPr>
          <w:rFonts w:hint="eastAsia"/>
          <w:lang w:eastAsia="zh-CN"/>
        </w:rPr>
      </w:pPr>
      <w:r>
        <w:rPr>
          <w:rFonts w:hint="eastAsia"/>
          <w:lang w:eastAsia="zh-CN"/>
        </w:rPr>
        <w:t>拧开(或削开)胶瓶盖帽并将胶筒放至于点胶设备中,将胶挤出至已清洁干净的表面。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7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将产品置于空气中让其自然固化，固化从表面开始，固化速度受温度，湿度，产品厚度和其他条件的影响。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67" w:lineRule="exact"/>
        <w:ind w:leftChars="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操作方法与安全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9"/>
        <w:framePr w:w="2526" w:wrap="around" w:vAnchor="margin" w:hAnchor="text" w:x="720" w:y="12558"/>
        <w:widowControl w:val="0"/>
        <w:autoSpaceDE w:val="0"/>
        <w:autoSpaceDN w:val="0"/>
        <w:adjustRightInd w:val="0"/>
        <w:spacing w:before="0" w:after="0" w:line="216" w:lineRule="exact"/>
        <w:ind w:left="0" w:right="0" w:firstLine="0"/>
        <w:jc w:val="left"/>
        <w:rPr>
          <w:rStyle w:val="4"/>
          <w:rFonts w:ascii="宋体" w:hAnsi="宋体" w:eastAsia="Calibri" w:cs="宋体"/>
          <w:color w:val="000000"/>
          <w:spacing w:val="0"/>
          <w:sz w:val="22"/>
        </w:rPr>
      </w:pP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通风良好。避免接触皮肤和眼睛,勿吸入蒸气,保持容器密封,不可内服，保持良好工业卫生措施，作业后清洗，尤其是在饮食或抽烟前。</w:t>
      </w:r>
    </w:p>
    <w:p>
      <w:pPr>
        <w:pStyle w:val="3"/>
        <w:spacing w:line="267" w:lineRule="exact"/>
        <w:rPr>
          <w:rFonts w:hint="eastAsia"/>
          <w:lang w:eastAsia="zh-CN"/>
        </w:rPr>
      </w:pP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储存：</w:t>
      </w: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储存条件：低于 40℃的阴凉干燥处(建议最佳储存温度 25℃以下) </w:t>
      </w: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保存时间：密封保存 6个月</w:t>
      </w:r>
    </w:p>
    <w:p>
      <w:pPr>
        <w:pStyle w:val="3"/>
        <w:spacing w:line="267" w:lineRule="exact"/>
        <w:rPr>
          <w:rFonts w:hint="eastAsia"/>
          <w:lang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包装：</w:t>
      </w:r>
    </w:p>
    <w:p>
      <w:pPr>
        <w:pStyle w:val="3"/>
        <w:spacing w:line="267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eastAsia="zh-CN"/>
        </w:rPr>
        <w:t>300 ml (600g±1%)</w:t>
      </w:r>
    </w:p>
    <w:p>
      <w:pPr>
        <w:pStyle w:val="3"/>
        <w:spacing w:line="267" w:lineRule="exact"/>
        <w:rPr>
          <w:rStyle w:val="4"/>
          <w:rFonts w:hint="eastAsia" w:ascii="宋体" w:hAnsi="宋体" w:eastAsia="Calibri" w:cs="宋体"/>
          <w:color w:val="000000"/>
          <w:spacing w:val="0"/>
          <w:sz w:val="18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eastAsia="zh-CN"/>
        </w:rPr>
        <w:t>2600ml (5000g±1%)</w:t>
      </w:r>
    </w:p>
    <w:p>
      <w:pPr>
        <w:pStyle w:val="3"/>
        <w:spacing w:line="267" w:lineRule="exact"/>
        <w:rPr>
          <w:rStyle w:val="4"/>
          <w:rFonts w:hint="eastAsia" w:ascii="宋体" w:hAnsi="宋体" w:eastAsia="Calibri" w:cs="宋体"/>
          <w:color w:val="000000"/>
          <w:spacing w:val="0"/>
          <w:sz w:val="18"/>
          <w:lang w:val="en-US" w:eastAsia="zh-CN"/>
        </w:rPr>
      </w:pP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QTTHSV+TimesNewRomanPS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JSLDO+Arial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VRJAR+Arial-BoldItalic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LHEPHT+Arial-Black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FGKGQ+Wingdings-Regular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RQMWQI+Arial-Italic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DMAVPD+Arial-Bold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UDMBRR+MS-Mincho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TPQCO+TimesNewRomanPS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FMNLEG+Arial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IGIGBC+Arial-BoldItalicMT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BDOCD+Arial-Black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BAKMFW+MS-Mincho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SQEEJU+HiraKakuPro-W3">
    <w:altName w:val="Vrinda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5038886">
    <w:nsid w:val="5E79C626"/>
    <w:multiLevelType w:val="singleLevel"/>
    <w:tmpl w:val="5E79C62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50388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3A43"/>
    <w:rsid w:val="1B062C8F"/>
    <w:rsid w:val="1D753AFD"/>
    <w:rsid w:val="40480A66"/>
    <w:rsid w:val="40D60CD8"/>
    <w:rsid w:val="436655E0"/>
    <w:rsid w:val="484A74E4"/>
    <w:rsid w:val="625853D2"/>
    <w:rsid w:val="6B472CD4"/>
    <w:rsid w:val="72645138"/>
    <w:rsid w:val="72B51A05"/>
    <w:rsid w:val="7E050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9">
    <w:name w:val="Normal_1"/>
    <w:qFormat/>
    <w:uiPriority w:val="0"/>
    <w:pPr>
      <w:spacing w:before="120" w:after="240"/>
      <w:jc w:val="both"/>
    </w:pPr>
    <w:rPr>
      <w:rFonts w:ascii="Calibri" w:hAnsi="Calibri" w:eastAsia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Administrator</cp:lastModifiedBy>
  <dcterms:modified xsi:type="dcterms:W3CDTF">2020-03-24T08:20:00Z</dcterms:modified>
  <dc:title>说明书 BQ-1645-1AB 2014.8.18.doc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2052-10.8.0.5391</vt:lpwstr>
  </property>
</Properties>
</file>