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bookmarkStart w:id="2" w:name="_GoBack"/>
      <w:r>
        <w:rPr>
          <w:rStyle w:val="4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679450</wp:posOffset>
            </wp:positionH>
            <wp:positionV relativeFrom="page">
              <wp:posOffset>308610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 w:ascii="宋体" w:hAnsi="宋体" w:eastAsia="宋体" w:cs="宋体"/>
          <w:b/>
          <w:bCs/>
          <w:sz w:val="32"/>
          <w:szCs w:val="32"/>
        </w:rPr>
        <w:t>锚固剂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MSK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SC0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28S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化学品技术说明书 TDS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090"/>
        <w:gridCol w:w="19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产品名称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锚固剂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MSK</w:t>
            </w:r>
            <w:r>
              <w:rPr>
                <w:rFonts w:hint="eastAsia"/>
                <w:sz w:val="28"/>
              </w:rPr>
              <w:t>-</w:t>
            </w:r>
            <w:r>
              <w:rPr>
                <w:rFonts w:hint="eastAsia"/>
                <w:sz w:val="28"/>
                <w:lang w:val="en-US" w:eastAsia="zh-CN"/>
              </w:rPr>
              <w:t>SC0</w:t>
            </w: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  <w:lang w:val="en-US" w:eastAsia="zh-CN"/>
              </w:rPr>
              <w:t>28S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用途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提高加成型压敏胶对PET、PBT、PI等有机材料的粘结力，同时不影响压敏胶的力学性能。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固含量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≥</w:t>
            </w:r>
            <w:r>
              <w:rPr>
                <w:rFonts w:hint="eastAsia"/>
                <w:sz w:val="28"/>
              </w:rPr>
              <w:t>98.0%</w:t>
            </w:r>
          </w:p>
        </w:tc>
        <w:tc>
          <w:tcPr>
            <w:tcW w:w="190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醇含量</w:t>
            </w: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≤0.2%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建议添加比例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</w:rPr>
              <w:t>-2.0%</w:t>
            </w:r>
          </w:p>
        </w:tc>
        <w:tc>
          <w:tcPr>
            <w:tcW w:w="190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pH值</w:t>
            </w:r>
          </w:p>
        </w:tc>
        <w:tc>
          <w:tcPr>
            <w:tcW w:w="1628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外观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淡黄色至黄色透明液体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相对密度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(ρ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  <w:vertAlign w:val="subscript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vertAlign w:val="subscript"/>
              </w:rPr>
              <w:t>℃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bookmarkStart w:id="0" w:name="OLE_LINK12"/>
            <w:bookmarkStart w:id="1" w:name="OLE_LINK13"/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1.065-1.07</w:t>
            </w:r>
            <w:bookmarkEnd w:id="0"/>
            <w:bookmarkEnd w:id="1"/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闪点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闪点120℃</w:t>
            </w:r>
          </w:p>
        </w:tc>
        <w:tc>
          <w:tcPr>
            <w:tcW w:w="190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沸点</w:t>
            </w:r>
          </w:p>
        </w:tc>
        <w:tc>
          <w:tcPr>
            <w:tcW w:w="1628" w:type="dxa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8"/>
              </w:rPr>
              <w:t>310℃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粘度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8-15mm</w:t>
            </w:r>
            <w:r>
              <w:rPr>
                <w:rFonts w:hint="eastAsia" w:asciiTheme="minorEastAsia" w:hAnsiTheme="minorEastAsia"/>
                <w:sz w:val="28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 w:val="28"/>
              </w:rPr>
              <w:t>/s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折射率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333333"/>
                <w:sz w:val="32"/>
                <w:szCs w:val="21"/>
                <w:shd w:val="clear" w:color="auto" w:fill="FFFFFF"/>
              </w:rPr>
              <w:t>n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  <w:vertAlign w:val="subscript"/>
              </w:rPr>
              <w:t>D25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1.42-1.4</w:t>
            </w:r>
            <w:r>
              <w:rPr>
                <w:rFonts w:hint="eastAsia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溶解性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溶于醇类、酮类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苯类和酯类等有机溶剂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气味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淡淡的醇味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保质期</w:t>
            </w:r>
            <w:r>
              <w:rPr>
                <w:sz w:val="28"/>
              </w:rPr>
              <w:t>: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 w:val="28"/>
              </w:rPr>
              <w:t>3个月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可水解性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易水解。应量一次性使用完毕，避免后期水解导致产品变质。</w:t>
            </w:r>
          </w:p>
        </w:tc>
      </w:tr>
    </w:tbl>
    <w:p>
      <w:pPr>
        <w:jc w:val="both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JSUWG+MingLiU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BD2"/>
    <w:rsid w:val="0015330D"/>
    <w:rsid w:val="00160D16"/>
    <w:rsid w:val="003E609B"/>
    <w:rsid w:val="003F035B"/>
    <w:rsid w:val="00454733"/>
    <w:rsid w:val="00844FBA"/>
    <w:rsid w:val="008727A2"/>
    <w:rsid w:val="00880549"/>
    <w:rsid w:val="0090353A"/>
    <w:rsid w:val="009837F1"/>
    <w:rsid w:val="009877F4"/>
    <w:rsid w:val="00A0213D"/>
    <w:rsid w:val="00A13026"/>
    <w:rsid w:val="00B351A4"/>
    <w:rsid w:val="00C65A96"/>
    <w:rsid w:val="00C73627"/>
    <w:rsid w:val="00CD6844"/>
    <w:rsid w:val="00CE2BE6"/>
    <w:rsid w:val="00DD7186"/>
    <w:rsid w:val="00E26BD2"/>
    <w:rsid w:val="00E27D87"/>
    <w:rsid w:val="00E51530"/>
    <w:rsid w:val="00FB6A4A"/>
    <w:rsid w:val="00FC6E1F"/>
    <w:rsid w:val="053D4C8D"/>
    <w:rsid w:val="1D925A93"/>
    <w:rsid w:val="3FB37991"/>
    <w:rsid w:val="50031E55"/>
    <w:rsid w:val="67961102"/>
    <w:rsid w:val="6D9E3F65"/>
    <w:rsid w:val="76307777"/>
    <w:rsid w:val="776A6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ScaleCrop>false</ScaleCrop>
  <LinksUpToDate>false</LinksUpToDate>
  <CharactersWithSpaces>581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2016-10-09T02:29:00Z</dcterms:created>
  <dc:creator>123</dc:creator>
  <cp:lastModifiedBy>Administrator</cp:lastModifiedBy>
  <dcterms:modified xsi:type="dcterms:W3CDTF">2018-04-13T02:20:04Z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