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2"/>
        <w:ind w:right="0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-741680</wp:posOffset>
            </wp:positionH>
            <wp:positionV relativeFrom="paragraph">
              <wp:posOffset>-715010</wp:posOffset>
            </wp:positionV>
            <wp:extent cx="6950710" cy="1381760"/>
            <wp:effectExtent l="0" t="0" r="2540" b="8890"/>
            <wp:wrapSquare wrapText="bothSides"/>
            <wp:docPr id="2" name="图片 1" descr="微信图片_201803050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180305090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189865" y="139065"/>
                      <a:ext cx="695071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</w:rPr>
        <w:t>液体</w:t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  <w:lang w:val="en-US" w:eastAsia="zh-CN"/>
        </w:rPr>
        <w:t>模具胶</w:t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lang w:val="en-US" w:eastAsia="zh-CN"/>
        </w:rPr>
        <w:t xml:space="preserve">MR </w:t>
      </w:r>
      <w:r>
        <w:rPr>
          <w:rFonts w:hint="eastAsia" w:asciiTheme="minorEastAsia" w:hAnsiTheme="minorEastAsia" w:eastAsiaTheme="minorEastAsia" w:cstheme="minorEastAsia"/>
          <w:b/>
          <w:bCs/>
          <w:sz w:val="30"/>
        </w:rPr>
        <w:t>2501A/B</w:t>
      </w:r>
    </w:p>
    <w:p>
      <w:pPr>
        <w:pStyle w:val="3"/>
        <w:spacing w:line="265" w:lineRule="exac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</w:p>
    <w:p>
      <w:pPr>
        <w:pStyle w:val="3"/>
        <w:spacing w:line="265" w:lineRule="exac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t>该产品</w:t>
      </w:r>
      <w:r>
        <w:rPr>
          <w:rFonts w:hint="eastAsia"/>
          <w:lang w:val="en-US" w:eastAsia="zh-CN"/>
        </w:rPr>
        <w:t>是一种</w:t>
      </w:r>
      <w:bookmarkStart w:id="0" w:name="_GoBack"/>
      <w:bookmarkEnd w:id="0"/>
      <w:r>
        <w:rPr>
          <w:rFonts w:hint="eastAsia"/>
        </w:rPr>
        <w:t>铂络合物催化固化的双组份液体硅橡胶，由基础化合物、交联剂、催化剂、填料和添加剂组成，这些物料中不含重金属及芳香烃溶剂，对人体无毒害作用</w:t>
      </w:r>
      <w:r>
        <w:rPr>
          <w:rFonts w:hint="eastAsia"/>
          <w:lang w:eastAsia="zh-CN"/>
        </w:rPr>
        <w:t>。</w:t>
      </w:r>
    </w:p>
    <w:p>
      <w:pPr>
        <w:pStyle w:val="3"/>
        <w:spacing w:line="265" w:lineRule="exact"/>
        <w:ind w:left="118"/>
        <w:rPr>
          <w:rFonts w:hint="eastAsia"/>
          <w:b/>
          <w:bCs/>
          <w:lang w:val="en-US" w:eastAsia="zh-CN"/>
        </w:rPr>
      </w:pPr>
    </w:p>
    <w:p>
      <w:pPr>
        <w:pStyle w:val="3"/>
        <w:spacing w:line="265" w:lineRule="exact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产品特色：</w:t>
      </w:r>
    </w:p>
    <w:p>
      <w:pPr>
        <w:pStyle w:val="3"/>
        <w:tabs>
          <w:tab w:val="left" w:pos="2115"/>
          <w:tab w:val="left" w:pos="4006"/>
        </w:tabs>
        <w:spacing w:before="43"/>
      </w:pPr>
      <w:r>
        <w:t>●硫化速</w:t>
      </w:r>
      <w:r>
        <w:rPr>
          <w:spacing w:val="-5"/>
        </w:rPr>
        <w:t>度</w:t>
      </w:r>
      <w:r>
        <w:t>快</w:t>
      </w:r>
      <w:r>
        <w:tab/>
      </w:r>
      <w:r>
        <w:t>●流动</w:t>
      </w:r>
      <w:r>
        <w:rPr>
          <w:spacing w:val="-5"/>
        </w:rPr>
        <w:t>性</w:t>
      </w:r>
      <w:r>
        <w:t>好</w:t>
      </w:r>
      <w:r>
        <w:tab/>
      </w:r>
      <w:r>
        <w:t>●</w:t>
      </w:r>
      <w:r>
        <w:rPr>
          <w:spacing w:val="-5"/>
        </w:rPr>
        <w:t>易</w:t>
      </w:r>
      <w:r>
        <w:t>于</w:t>
      </w:r>
      <w:r>
        <w:rPr>
          <w:spacing w:val="-5"/>
        </w:rPr>
        <w:t>脱泡</w:t>
      </w:r>
    </w:p>
    <w:p>
      <w:pPr>
        <w:pStyle w:val="3"/>
        <w:tabs>
          <w:tab w:val="left" w:pos="2115"/>
        </w:tabs>
        <w:spacing w:before="43"/>
      </w:pPr>
      <w:r>
        <w:t>●</w:t>
      </w:r>
      <w:r>
        <w:rPr>
          <w:rFonts w:hint="eastAsia"/>
          <w:lang w:val="en-US" w:eastAsia="zh-CN"/>
        </w:rPr>
        <w:t>抗拉抗撕强度好</w:t>
      </w:r>
      <w:r>
        <w:tab/>
      </w:r>
    </w:p>
    <w:p>
      <w:pPr>
        <w:pStyle w:val="3"/>
        <w:tabs>
          <w:tab w:val="left" w:pos="2115"/>
        </w:tabs>
        <w:spacing w:before="43"/>
        <w:rPr>
          <w:rFonts w:hint="eastAsia"/>
          <w:lang w:val="en-US" w:eastAsia="zh-CN"/>
        </w:rPr>
      </w:pPr>
    </w:p>
    <w:p>
      <w:pPr>
        <w:pStyle w:val="2"/>
        <w:tabs>
          <w:tab w:val="left" w:pos="4808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应用领域: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zh-CN"/>
        </w:rPr>
        <w:t>硅胶模具</w:t>
      </w:r>
    </w:p>
    <w:p>
      <w:pPr>
        <w:pStyle w:val="3"/>
        <w:spacing w:line="267" w:lineRule="exact"/>
        <w:ind w:left="178"/>
        <w:rPr>
          <w:rFonts w:hint="eastAsia"/>
          <w:lang w:val="en-US" w:eastAsia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技术性能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p>
      <w:pPr>
        <w:spacing w:before="187" w:after="4"/>
        <w:ind w:left="196" w:right="0" w:firstLine="0"/>
        <w:jc w:val="left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pacing w:val="-2"/>
          <w:sz w:val="22"/>
        </w:rPr>
        <w:t>硫化前</w:t>
      </w:r>
    </w:p>
    <w:tbl>
      <w:tblPr>
        <w:tblStyle w:val="5"/>
        <w:tblW w:w="7880" w:type="dxa"/>
        <w:tblInd w:w="11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2299"/>
        <w:gridCol w:w="2299"/>
        <w:gridCol w:w="23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59" w:hRule="atLeast"/>
        </w:trPr>
        <w:tc>
          <w:tcPr>
            <w:tcW w:w="982" w:type="dxa"/>
          </w:tcPr>
          <w:p>
            <w:pPr>
              <w:pStyle w:val="8"/>
              <w:spacing w:before="2" w:line="264" w:lineRule="exact"/>
              <w:ind w:left="262" w:right="248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序号</w:t>
            </w:r>
          </w:p>
        </w:tc>
        <w:tc>
          <w:tcPr>
            <w:tcW w:w="2299" w:type="dxa"/>
          </w:tcPr>
          <w:p>
            <w:pPr>
              <w:pStyle w:val="8"/>
              <w:spacing w:before="2" w:line="264" w:lineRule="exact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项目</w:t>
            </w:r>
          </w:p>
        </w:tc>
        <w:tc>
          <w:tcPr>
            <w:tcW w:w="2299" w:type="dxa"/>
          </w:tcPr>
          <w:p>
            <w:pPr>
              <w:pStyle w:val="8"/>
              <w:spacing w:before="2" w:line="264" w:lineRule="exact"/>
              <w:ind w:right="232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使用工具</w:t>
            </w:r>
          </w:p>
        </w:tc>
        <w:tc>
          <w:tcPr>
            <w:tcW w:w="2300" w:type="dxa"/>
          </w:tcPr>
          <w:p>
            <w:pPr>
              <w:pStyle w:val="8"/>
              <w:spacing w:before="2" w:line="264" w:lineRule="exact"/>
              <w:ind w:left="589" w:right="575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58" w:hRule="atLeast"/>
        </w:trPr>
        <w:tc>
          <w:tcPr>
            <w:tcW w:w="982" w:type="dxa"/>
          </w:tcPr>
          <w:p>
            <w:pPr>
              <w:pStyle w:val="8"/>
              <w:spacing w:before="1"/>
              <w:ind w:left="14" w:right="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w w:val="100"/>
                <w:sz w:val="22"/>
              </w:rPr>
              <w:t>1</w:t>
            </w:r>
          </w:p>
        </w:tc>
        <w:tc>
          <w:tcPr>
            <w:tcW w:w="2299" w:type="dxa"/>
          </w:tcPr>
          <w:p>
            <w:pPr>
              <w:pStyle w:val="8"/>
              <w:spacing w:before="1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外观</w:t>
            </w:r>
          </w:p>
        </w:tc>
        <w:tc>
          <w:tcPr>
            <w:tcW w:w="2299" w:type="dxa"/>
          </w:tcPr>
          <w:p>
            <w:pPr>
              <w:pStyle w:val="8"/>
              <w:spacing w:before="1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目视</w:t>
            </w:r>
          </w:p>
        </w:tc>
        <w:tc>
          <w:tcPr>
            <w:tcW w:w="2300" w:type="dxa"/>
          </w:tcPr>
          <w:p>
            <w:pPr>
              <w:pStyle w:val="8"/>
              <w:spacing w:before="1"/>
              <w:ind w:left="589" w:right="575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透明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82" w:type="dxa"/>
          </w:tcPr>
          <w:p>
            <w:pPr>
              <w:pStyle w:val="8"/>
              <w:spacing w:line="240" w:lineRule="auto"/>
              <w:ind w:left="14" w:right="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w w:val="100"/>
                <w:sz w:val="22"/>
              </w:rPr>
              <w:t>2</w:t>
            </w:r>
          </w:p>
        </w:tc>
        <w:tc>
          <w:tcPr>
            <w:tcW w:w="2299" w:type="dxa"/>
          </w:tcPr>
          <w:p>
            <w:pPr>
              <w:pStyle w:val="8"/>
              <w:spacing w:before="3" w:line="263" w:lineRule="exact"/>
              <w:ind w:right="233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主剂粘度(mp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2"/>
              </w:rPr>
              <w:t>.s)</w:t>
            </w:r>
          </w:p>
        </w:tc>
        <w:tc>
          <w:tcPr>
            <w:tcW w:w="2299" w:type="dxa"/>
          </w:tcPr>
          <w:p>
            <w:pPr>
              <w:pStyle w:val="8"/>
              <w:spacing w:before="3" w:line="263" w:lineRule="exact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粘度计</w:t>
            </w:r>
          </w:p>
        </w:tc>
        <w:tc>
          <w:tcPr>
            <w:tcW w:w="2300" w:type="dxa"/>
          </w:tcPr>
          <w:p>
            <w:pPr>
              <w:pStyle w:val="8"/>
              <w:spacing w:line="240" w:lineRule="auto"/>
              <w:ind w:left="590" w:right="575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6.0±1w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82" w:type="dxa"/>
          </w:tcPr>
          <w:p>
            <w:pPr>
              <w:pStyle w:val="8"/>
              <w:spacing w:before="1" w:line="264" w:lineRule="exact"/>
              <w:ind w:left="14" w:right="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w w:val="100"/>
                <w:sz w:val="22"/>
              </w:rPr>
              <w:t>3</w:t>
            </w:r>
          </w:p>
        </w:tc>
        <w:tc>
          <w:tcPr>
            <w:tcW w:w="2299" w:type="dxa"/>
          </w:tcPr>
          <w:p>
            <w:pPr>
              <w:pStyle w:val="8"/>
              <w:spacing w:before="2" w:line="264" w:lineRule="exact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混合剂粘度(m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pa</w:t>
            </w:r>
            <w:r>
              <w:rPr>
                <w:rFonts w:hint="eastAsia" w:ascii="宋体" w:hAnsi="宋体" w:eastAsia="宋体" w:cs="宋体"/>
                <w:sz w:val="22"/>
              </w:rPr>
              <w:t>.s)</w:t>
            </w:r>
          </w:p>
        </w:tc>
        <w:tc>
          <w:tcPr>
            <w:tcW w:w="2299" w:type="dxa"/>
          </w:tcPr>
          <w:p>
            <w:pPr>
              <w:pStyle w:val="8"/>
              <w:spacing w:before="2" w:line="264" w:lineRule="exact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粘度计</w:t>
            </w:r>
          </w:p>
        </w:tc>
        <w:tc>
          <w:tcPr>
            <w:tcW w:w="2300" w:type="dxa"/>
          </w:tcPr>
          <w:p>
            <w:pPr>
              <w:pStyle w:val="8"/>
              <w:spacing w:before="1" w:line="264" w:lineRule="exact"/>
              <w:ind w:left="590" w:right="575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3.5±0.5w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82" w:type="dxa"/>
          </w:tcPr>
          <w:p>
            <w:pPr>
              <w:pStyle w:val="8"/>
              <w:spacing w:before="152" w:line="240" w:lineRule="auto"/>
              <w:ind w:left="14" w:right="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w w:val="100"/>
                <w:sz w:val="22"/>
              </w:rPr>
              <w:t>4</w:t>
            </w:r>
          </w:p>
        </w:tc>
        <w:tc>
          <w:tcPr>
            <w:tcW w:w="2299" w:type="dxa"/>
          </w:tcPr>
          <w:p>
            <w:pPr>
              <w:pStyle w:val="8"/>
              <w:spacing w:before="3" w:line="280" w:lineRule="atLeast"/>
              <w:ind w:right="610"/>
              <w:jc w:val="left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工作时间(min,25℃)</w:t>
            </w:r>
          </w:p>
        </w:tc>
        <w:tc>
          <w:tcPr>
            <w:tcW w:w="2299" w:type="dxa"/>
          </w:tcPr>
          <w:p>
            <w:pPr>
              <w:pStyle w:val="8"/>
              <w:spacing w:before="145" w:line="240" w:lineRule="auto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目视</w:t>
            </w:r>
          </w:p>
        </w:tc>
        <w:tc>
          <w:tcPr>
            <w:tcW w:w="2300" w:type="dxa"/>
          </w:tcPr>
          <w:p>
            <w:pPr>
              <w:pStyle w:val="8"/>
              <w:spacing w:before="152" w:line="240" w:lineRule="auto"/>
              <w:ind w:left="587" w:right="575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&gt;60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82" w:type="dxa"/>
          </w:tcPr>
          <w:p>
            <w:pPr>
              <w:pStyle w:val="8"/>
              <w:spacing w:before="154" w:line="240" w:lineRule="auto"/>
              <w:ind w:left="14" w:right="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w w:val="100"/>
                <w:sz w:val="22"/>
              </w:rPr>
              <w:t>5</w:t>
            </w:r>
          </w:p>
        </w:tc>
        <w:tc>
          <w:tcPr>
            <w:tcW w:w="2299" w:type="dxa"/>
          </w:tcPr>
          <w:p>
            <w:pPr>
              <w:pStyle w:val="8"/>
              <w:spacing w:before="3" w:line="280" w:lineRule="atLeast"/>
              <w:ind w:right="718"/>
              <w:jc w:val="left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固化时间(h,25℃)</w:t>
            </w:r>
          </w:p>
        </w:tc>
        <w:tc>
          <w:tcPr>
            <w:tcW w:w="2299" w:type="dxa"/>
          </w:tcPr>
          <w:p>
            <w:pPr>
              <w:pStyle w:val="8"/>
              <w:spacing w:before="144" w:line="240" w:lineRule="auto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目视</w:t>
            </w:r>
          </w:p>
        </w:tc>
        <w:tc>
          <w:tcPr>
            <w:tcW w:w="2300" w:type="dxa"/>
          </w:tcPr>
          <w:p>
            <w:pPr>
              <w:pStyle w:val="8"/>
              <w:spacing w:before="154" w:line="240" w:lineRule="auto"/>
              <w:ind w:left="587" w:right="575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10±2</w:t>
            </w:r>
          </w:p>
        </w:tc>
      </w:tr>
    </w:tbl>
    <w:p>
      <w:pPr>
        <w:spacing w:before="0" w:after="5"/>
        <w:ind w:left="196" w:right="0" w:firstLine="0"/>
        <w:jc w:val="left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pacing w:val="-2"/>
          <w:sz w:val="22"/>
        </w:rPr>
        <w:t>硫化后</w:t>
      </w:r>
    </w:p>
    <w:tbl>
      <w:tblPr>
        <w:tblStyle w:val="5"/>
        <w:tblW w:w="7800" w:type="dxa"/>
        <w:tblInd w:w="11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2276"/>
        <w:gridCol w:w="2276"/>
        <w:gridCol w:w="22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72" w:type="dxa"/>
          </w:tcPr>
          <w:p>
            <w:pPr>
              <w:pStyle w:val="8"/>
              <w:spacing w:before="1"/>
              <w:ind w:left="262" w:right="248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序号</w:t>
            </w:r>
          </w:p>
        </w:tc>
        <w:tc>
          <w:tcPr>
            <w:tcW w:w="2276" w:type="dxa"/>
          </w:tcPr>
          <w:p>
            <w:pPr>
              <w:pStyle w:val="8"/>
              <w:spacing w:before="1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项目</w:t>
            </w:r>
          </w:p>
        </w:tc>
        <w:tc>
          <w:tcPr>
            <w:tcW w:w="2276" w:type="dxa"/>
          </w:tcPr>
          <w:p>
            <w:pPr>
              <w:pStyle w:val="8"/>
              <w:spacing w:before="1"/>
              <w:ind w:right="232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使用工具</w:t>
            </w:r>
          </w:p>
        </w:tc>
        <w:tc>
          <w:tcPr>
            <w:tcW w:w="2276" w:type="dxa"/>
          </w:tcPr>
          <w:p>
            <w:pPr>
              <w:pStyle w:val="8"/>
              <w:spacing w:before="1"/>
              <w:ind w:left="589" w:right="575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72" w:type="dxa"/>
          </w:tcPr>
          <w:p>
            <w:pPr>
              <w:pStyle w:val="8"/>
              <w:spacing w:line="240" w:lineRule="auto"/>
              <w:ind w:left="14" w:right="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w w:val="100"/>
                <w:sz w:val="22"/>
              </w:rPr>
              <w:t>1</w:t>
            </w:r>
          </w:p>
        </w:tc>
        <w:tc>
          <w:tcPr>
            <w:tcW w:w="2276" w:type="dxa"/>
          </w:tcPr>
          <w:p>
            <w:pPr>
              <w:pStyle w:val="8"/>
              <w:spacing w:line="266" w:lineRule="exact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硬度(ShoreA)</w:t>
            </w:r>
          </w:p>
        </w:tc>
        <w:tc>
          <w:tcPr>
            <w:tcW w:w="2276" w:type="dxa"/>
          </w:tcPr>
          <w:p>
            <w:pPr>
              <w:pStyle w:val="8"/>
              <w:spacing w:line="266" w:lineRule="exact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LX 针型硬度计</w:t>
            </w:r>
          </w:p>
        </w:tc>
        <w:tc>
          <w:tcPr>
            <w:tcW w:w="2276" w:type="dxa"/>
          </w:tcPr>
          <w:p>
            <w:pPr>
              <w:pStyle w:val="8"/>
              <w:spacing w:line="240" w:lineRule="auto"/>
              <w:ind w:left="587" w:right="575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40±2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72" w:type="dxa"/>
          </w:tcPr>
          <w:p>
            <w:pPr>
              <w:pStyle w:val="8"/>
              <w:ind w:left="14" w:right="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w w:val="100"/>
                <w:sz w:val="22"/>
              </w:rPr>
              <w:t>2</w:t>
            </w:r>
          </w:p>
        </w:tc>
        <w:tc>
          <w:tcPr>
            <w:tcW w:w="2276" w:type="dxa"/>
          </w:tcPr>
          <w:p>
            <w:pPr>
              <w:pStyle w:val="8"/>
              <w:spacing w:before="2" w:line="264" w:lineRule="exact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比重</w:t>
            </w:r>
          </w:p>
        </w:tc>
        <w:tc>
          <w:tcPr>
            <w:tcW w:w="2276" w:type="dxa"/>
          </w:tcPr>
          <w:p>
            <w:pPr>
              <w:pStyle w:val="8"/>
              <w:spacing w:before="2" w:line="264" w:lineRule="exact"/>
              <w:ind w:right="232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分析天平称</w:t>
            </w:r>
          </w:p>
        </w:tc>
        <w:tc>
          <w:tcPr>
            <w:tcW w:w="2276" w:type="dxa"/>
          </w:tcPr>
          <w:p>
            <w:pPr>
              <w:pStyle w:val="8"/>
              <w:ind w:left="590" w:right="575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1.080</w:t>
            </w:r>
            <w:r>
              <w:rPr>
                <w:rFonts w:hint="default" w:ascii="Calibri" w:hAnsi="Calibri" w:eastAsia="宋体" w:cs="Calibri"/>
                <w:sz w:val="22"/>
              </w:rPr>
              <w:t>±</w:t>
            </w:r>
            <w:r>
              <w:rPr>
                <w:rFonts w:hint="eastAsia" w:ascii="宋体" w:hAnsi="宋体" w:eastAsia="宋体" w:cs="宋体"/>
                <w:sz w:val="22"/>
              </w:rPr>
              <w:t>0.01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972" w:type="dxa"/>
          </w:tcPr>
          <w:p>
            <w:pPr>
              <w:pStyle w:val="8"/>
              <w:ind w:left="14" w:right="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w w:val="100"/>
                <w:sz w:val="22"/>
              </w:rPr>
              <w:t>3</w:t>
            </w:r>
          </w:p>
        </w:tc>
        <w:tc>
          <w:tcPr>
            <w:tcW w:w="2276" w:type="dxa"/>
          </w:tcPr>
          <w:p>
            <w:pPr>
              <w:pStyle w:val="8"/>
              <w:spacing w:before="1"/>
              <w:ind w:right="233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拉伸强度(MPa)</w:t>
            </w:r>
          </w:p>
        </w:tc>
        <w:tc>
          <w:tcPr>
            <w:tcW w:w="2276" w:type="dxa"/>
          </w:tcPr>
          <w:p>
            <w:pPr>
              <w:pStyle w:val="8"/>
              <w:spacing w:before="1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电子万能试验机</w:t>
            </w:r>
          </w:p>
        </w:tc>
        <w:tc>
          <w:tcPr>
            <w:tcW w:w="2276" w:type="dxa"/>
          </w:tcPr>
          <w:p>
            <w:pPr>
              <w:pStyle w:val="8"/>
              <w:ind w:left="590" w:right="575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&gt;4.5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72" w:type="dxa"/>
          </w:tcPr>
          <w:p>
            <w:pPr>
              <w:pStyle w:val="8"/>
              <w:ind w:left="14" w:right="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w w:val="100"/>
                <w:sz w:val="22"/>
              </w:rPr>
              <w:t>4</w:t>
            </w:r>
          </w:p>
        </w:tc>
        <w:tc>
          <w:tcPr>
            <w:tcW w:w="2276" w:type="dxa"/>
          </w:tcPr>
          <w:p>
            <w:pPr>
              <w:pStyle w:val="8"/>
              <w:spacing w:before="2" w:line="264" w:lineRule="exact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伸长率（%）</w:t>
            </w:r>
          </w:p>
        </w:tc>
        <w:tc>
          <w:tcPr>
            <w:tcW w:w="2276" w:type="dxa"/>
          </w:tcPr>
          <w:p>
            <w:pPr>
              <w:pStyle w:val="8"/>
              <w:spacing w:before="2" w:line="264" w:lineRule="exact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电子万能试验机</w:t>
            </w:r>
          </w:p>
        </w:tc>
        <w:tc>
          <w:tcPr>
            <w:tcW w:w="2276" w:type="dxa"/>
          </w:tcPr>
          <w:p>
            <w:pPr>
              <w:pStyle w:val="8"/>
              <w:ind w:left="587" w:right="575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&gt;250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72" w:type="dxa"/>
          </w:tcPr>
          <w:p>
            <w:pPr>
              <w:pStyle w:val="8"/>
              <w:spacing w:before="1"/>
              <w:ind w:left="14" w:right="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w w:val="100"/>
                <w:sz w:val="22"/>
              </w:rPr>
              <w:t>5</w:t>
            </w:r>
          </w:p>
        </w:tc>
        <w:tc>
          <w:tcPr>
            <w:tcW w:w="2276" w:type="dxa"/>
          </w:tcPr>
          <w:p>
            <w:pPr>
              <w:pStyle w:val="8"/>
              <w:spacing w:before="1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抗撕强度（KN/）</w:t>
            </w:r>
          </w:p>
        </w:tc>
        <w:tc>
          <w:tcPr>
            <w:tcW w:w="2276" w:type="dxa"/>
          </w:tcPr>
          <w:p>
            <w:pPr>
              <w:pStyle w:val="8"/>
              <w:spacing w:before="1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电子万能试验机</w:t>
            </w:r>
          </w:p>
        </w:tc>
        <w:tc>
          <w:tcPr>
            <w:tcW w:w="2276" w:type="dxa"/>
          </w:tcPr>
          <w:p>
            <w:pPr>
              <w:pStyle w:val="8"/>
              <w:spacing w:before="1"/>
              <w:ind w:left="587" w:right="575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&gt;8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972" w:type="dxa"/>
          </w:tcPr>
          <w:p>
            <w:pPr>
              <w:pStyle w:val="8"/>
              <w:spacing w:line="240" w:lineRule="auto"/>
              <w:ind w:left="14" w:right="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w w:val="100"/>
                <w:sz w:val="22"/>
              </w:rPr>
              <w:t>6</w:t>
            </w:r>
          </w:p>
        </w:tc>
        <w:tc>
          <w:tcPr>
            <w:tcW w:w="2276" w:type="dxa"/>
          </w:tcPr>
          <w:p>
            <w:pPr>
              <w:pStyle w:val="8"/>
              <w:spacing w:line="266" w:lineRule="exact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冲击弹性（%）</w:t>
            </w:r>
          </w:p>
        </w:tc>
        <w:tc>
          <w:tcPr>
            <w:tcW w:w="2276" w:type="dxa"/>
          </w:tcPr>
          <w:p>
            <w:pPr>
              <w:pStyle w:val="8"/>
              <w:spacing w:line="266" w:lineRule="exact"/>
              <w:ind w:left="247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弹性机</w:t>
            </w:r>
          </w:p>
        </w:tc>
        <w:tc>
          <w:tcPr>
            <w:tcW w:w="2276" w:type="dxa"/>
          </w:tcPr>
          <w:p>
            <w:pPr>
              <w:pStyle w:val="8"/>
              <w:spacing w:line="240" w:lineRule="auto"/>
              <w:ind w:left="587" w:right="575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&gt;50</w:t>
            </w:r>
          </w:p>
        </w:tc>
      </w:tr>
    </w:tbl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使用说明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210" w:firstLineChars="100"/>
        <w:jc w:val="left"/>
        <w:textAlignment w:val="auto"/>
        <w:outlineLvl w:val="9"/>
      </w:pPr>
      <w:r>
        <w:rPr>
          <w:rFonts w:hint="eastAsia"/>
          <w:lang w:val="en-US" w:eastAsia="zh-CN"/>
        </w:rPr>
        <w:t xml:space="preserve">  </w:t>
      </w:r>
      <w:r>
        <w:t>l. 使用比例为 主剂:固化剂 =10:1，使用前应先将主剂、固化剂按比例充分混合均匀，再真空脱泡。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210" w:firstLineChars="100"/>
        <w:jc w:val="left"/>
        <w:textAlignment w:val="auto"/>
        <w:outlineLvl w:val="9"/>
      </w:pPr>
      <w:r>
        <w:rPr>
          <w:rFonts w:hint="eastAsia"/>
          <w:lang w:val="en-US" w:eastAsia="zh-CN"/>
        </w:rPr>
        <w:t xml:space="preserve">  </w:t>
      </w:r>
      <w:r>
        <w:t>2.</w:t>
      </w:r>
      <w:r>
        <w:rPr>
          <w:spacing w:val="-9"/>
        </w:rPr>
        <w:t xml:space="preserve"> 不能接触含 </w:t>
      </w:r>
      <w:r>
        <w:t>N、P、S</w:t>
      </w:r>
      <w:r>
        <w:rPr>
          <w:spacing w:val="-9"/>
        </w:rPr>
        <w:t xml:space="preserve"> 等结构的化合物以及乙烯基化合物，以免使铂催化剂中</w:t>
      </w:r>
      <w:r>
        <w:rPr>
          <w:spacing w:val="-4"/>
        </w:rPr>
        <w:t xml:space="preserve">毒而不能固化，尤其是不能接触 </w:t>
      </w:r>
      <w:r>
        <w:t>PVC，</w:t>
      </w:r>
      <w:r>
        <w:rPr>
          <w:spacing w:val="-20"/>
        </w:rPr>
        <w:t xml:space="preserve">因为 </w:t>
      </w:r>
      <w:r>
        <w:t>PVC</w:t>
      </w:r>
      <w:r>
        <w:rPr>
          <w:spacing w:val="-24"/>
        </w:rPr>
        <w:t xml:space="preserve"> 中含有 </w:t>
      </w:r>
      <w:r>
        <w:t>Pb（铅），会使催化剂中毒。某些有机颜料也会导致固化减慢或不固化。</w:t>
      </w:r>
    </w:p>
    <w:p>
      <w:pPr>
        <w:pStyle w:val="3"/>
        <w:spacing w:before="7"/>
        <w:ind w:left="0"/>
      </w:pPr>
    </w:p>
    <w:p>
      <w:pPr>
        <w:pStyle w:val="3"/>
        <w:spacing w:line="267" w:lineRule="exact"/>
        <w:rPr>
          <w:rFonts w:hint="eastAsia" w:eastAsia="宋体"/>
          <w:sz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包装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  <w:r>
        <w:t>本系列产品的标准包装为主剂 20 公斤/桶、固化剂 1 公斤/瓶。</w:t>
      </w:r>
    </w:p>
    <w:sectPr>
      <w:type w:val="continuous"/>
      <w:pgSz w:w="11910" w:h="16840"/>
      <w:pgMar w:top="1420" w:right="8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decorative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436B2"/>
    <w:rsid w:val="40480A66"/>
    <w:rsid w:val="484A74E4"/>
    <w:rsid w:val="72645138"/>
    <w:rsid w:val="72B51A05"/>
    <w:rsid w:val="7E050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9" w:line="384" w:lineRule="exact"/>
      <w:ind w:left="118"/>
      <w:outlineLvl w:val="1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pPr>
      <w:spacing w:before="43"/>
      <w:ind w:left="360" w:hanging="318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line="264" w:lineRule="exact"/>
      <w:ind w:left="119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2018-08-09T09:19:00Z</dcterms:created>
  <dc:creator>yql</dc:creator>
  <cp:lastModifiedBy>弟仔</cp:lastModifiedBy>
  <dcterms:modified xsi:type="dcterms:W3CDTF">2018-10-08T07:17:15Z</dcterms:modified>
  <dc:title>说明书 BQ-1645-1AB 2014.8.18.doc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2014-08-18T00:00:00Z</vt:filetime>
  </property>
  <property fmtid="{D5CDD505-2E9C-101B-9397-08002B2CF9AE}" pid="5" name="KSOProductBuildVer">
    <vt:lpwstr>2052-10.1.0.7469</vt:lpwstr>
  </property>
</Properties>
</file>